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6C4C" w14:textId="09CB6D17" w:rsidR="00FA4FCA" w:rsidRPr="007F51B6" w:rsidRDefault="005B34A2" w:rsidP="007F51B6">
      <w:pPr>
        <w:pStyle w:val="GPheading"/>
        <w:rPr>
          <w:color w:val="1F497D" w:themeColor="text2"/>
        </w:rPr>
      </w:pPr>
      <w:r w:rsidRPr="00D151C4">
        <w:rPr>
          <w:noProof/>
          <w:color w:val="1F497D"/>
          <w:lang w:eastAsia="en-GB"/>
        </w:rPr>
        <w:drawing>
          <wp:inline distT="0" distB="0" distL="0" distR="0" wp14:anchorId="4E55DD67" wp14:editId="36BD0A3C">
            <wp:extent cx="5731510" cy="923516"/>
            <wp:effectExtent l="0" t="0" r="0" b="0"/>
            <wp:docPr id="2" name="Picture 2" descr="imman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na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23516"/>
                    </a:xfrm>
                    <a:prstGeom prst="rect">
                      <a:avLst/>
                    </a:prstGeom>
                    <a:noFill/>
                    <a:ln>
                      <a:noFill/>
                    </a:ln>
                  </pic:spPr>
                </pic:pic>
              </a:graphicData>
            </a:graphic>
          </wp:inline>
        </w:drawing>
      </w:r>
    </w:p>
    <w:p w14:paraId="19F9892F" w14:textId="77777777" w:rsidR="007F51B6" w:rsidRDefault="00D531C7" w:rsidP="007F51B6">
      <w:pPr>
        <w:pStyle w:val="IMMANAdocumenttitle"/>
        <w:jc w:val="center"/>
      </w:pPr>
      <w:r w:rsidRPr="00D151C4">
        <w:t xml:space="preserve">Competitive Research Grants to Develop </w:t>
      </w:r>
      <w:r w:rsidR="006A0BA5">
        <w:t xml:space="preserve">or Validate </w:t>
      </w:r>
      <w:r w:rsidRPr="00D151C4">
        <w:t>Innovative Methods and Metrics for Agriculture and Nutrition Actions</w:t>
      </w:r>
      <w:r w:rsidR="007F51B6" w:rsidRPr="007F51B6">
        <w:t xml:space="preserve"> </w:t>
      </w:r>
    </w:p>
    <w:p w14:paraId="45267C70" w14:textId="77777777" w:rsidR="007F51B6" w:rsidRDefault="007F51B6" w:rsidP="007F51B6">
      <w:pPr>
        <w:pStyle w:val="IMMANAdocumenttitle"/>
        <w:jc w:val="center"/>
      </w:pPr>
    </w:p>
    <w:p w14:paraId="26233189" w14:textId="22D42559" w:rsidR="007F51B6" w:rsidRDefault="007F51B6" w:rsidP="007F51B6">
      <w:pPr>
        <w:pStyle w:val="IMMANAdocumenttitle"/>
        <w:jc w:val="center"/>
      </w:pPr>
      <w:r w:rsidRPr="00D151C4">
        <w:t>Call for Applications</w:t>
      </w:r>
      <w:r w:rsidR="009668FC">
        <w:br/>
        <w:t>Round 4</w:t>
      </w:r>
      <w:r>
        <w:t xml:space="preserve"> – Full proposal stage </w:t>
      </w:r>
    </w:p>
    <w:p w14:paraId="212D7EAA" w14:textId="47D1A583" w:rsidR="00673BD8" w:rsidRDefault="00673BD8" w:rsidP="007F51B6">
      <w:pPr>
        <w:rPr>
          <w:b/>
          <w:color w:val="4F81BD" w:themeColor="accent1"/>
          <w:sz w:val="28"/>
        </w:rPr>
      </w:pPr>
    </w:p>
    <w:p w14:paraId="01B79481" w14:textId="21F1F747" w:rsidR="00D531C7" w:rsidRDefault="00D531C7" w:rsidP="00E57DE3">
      <w:pPr>
        <w:jc w:val="center"/>
        <w:rPr>
          <w:b/>
          <w:color w:val="4F81BD" w:themeColor="accent1"/>
          <w:sz w:val="28"/>
        </w:rPr>
      </w:pPr>
      <w:r w:rsidRPr="00303D1C">
        <w:rPr>
          <w:b/>
          <w:color w:val="4F81BD" w:themeColor="accent1"/>
          <w:sz w:val="28"/>
        </w:rPr>
        <w:t xml:space="preserve">Led by </w:t>
      </w:r>
      <w:r w:rsidR="004A6084">
        <w:rPr>
          <w:b/>
          <w:color w:val="4F81BD" w:themeColor="accent1"/>
          <w:sz w:val="28"/>
        </w:rPr>
        <w:t>t</w:t>
      </w:r>
      <w:r w:rsidR="00515956">
        <w:rPr>
          <w:b/>
          <w:color w:val="4F81BD" w:themeColor="accent1"/>
          <w:sz w:val="28"/>
        </w:rPr>
        <w:t xml:space="preserve">he </w:t>
      </w:r>
      <w:r w:rsidRPr="00303D1C">
        <w:rPr>
          <w:b/>
          <w:color w:val="4F81BD" w:themeColor="accent1"/>
          <w:sz w:val="28"/>
        </w:rPr>
        <w:t>London School of Hygiene &amp; Tropical Medicine (LSHTM)</w:t>
      </w:r>
      <w:r w:rsidR="007F51B6">
        <w:rPr>
          <w:b/>
          <w:noProof/>
          <w:color w:val="4F81BD" w:themeColor="accent1"/>
          <w:sz w:val="28"/>
          <w:lang w:eastAsia="en-GB"/>
        </w:rPr>
        <w:drawing>
          <wp:inline distT="0" distB="0" distL="0" distR="0" wp14:anchorId="4D0C848D" wp14:editId="7A942F92">
            <wp:extent cx="5749290" cy="184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290" cy="18415"/>
                    </a:xfrm>
                    <a:prstGeom prst="rect">
                      <a:avLst/>
                    </a:prstGeom>
                    <a:noFill/>
                  </pic:spPr>
                </pic:pic>
              </a:graphicData>
            </a:graphic>
          </wp:inline>
        </w:drawing>
      </w:r>
    </w:p>
    <w:p w14:paraId="0102B67D" w14:textId="77777777" w:rsidR="007F51B6" w:rsidRDefault="007F51B6" w:rsidP="00E57DE3">
      <w:pPr>
        <w:jc w:val="center"/>
        <w:rPr>
          <w:b/>
          <w:color w:val="4F81BD" w:themeColor="accent1"/>
          <w:sz w:val="28"/>
        </w:rPr>
      </w:pPr>
    </w:p>
    <w:p w14:paraId="02F8200C" w14:textId="77777777" w:rsidR="00431AF7" w:rsidRDefault="00431AF7" w:rsidP="00303D1C">
      <w:pPr>
        <w:rPr>
          <w:b/>
          <w:color w:val="4F81BD" w:themeColor="accent1"/>
          <w:sz w:val="28"/>
        </w:rPr>
      </w:pPr>
    </w:p>
    <w:p w14:paraId="3A2B05DE" w14:textId="53F903DF" w:rsidR="00431AF7" w:rsidRDefault="009668FC" w:rsidP="00303D1C">
      <w:pPr>
        <w:rPr>
          <w:b/>
          <w:color w:val="4F81BD" w:themeColor="accent1"/>
          <w:sz w:val="28"/>
        </w:rPr>
      </w:pPr>
      <w:r>
        <w:rPr>
          <w:noProof/>
          <w:lang w:eastAsia="en-GB"/>
        </w:rPr>
        <w:drawing>
          <wp:inline distT="0" distB="0" distL="0" distR="0" wp14:anchorId="13166C30" wp14:editId="31C1681E">
            <wp:extent cx="5731510" cy="272605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5731510" cy="2726055"/>
                    </a:xfrm>
                    <a:prstGeom prst="rect">
                      <a:avLst/>
                    </a:prstGeom>
                  </pic:spPr>
                </pic:pic>
              </a:graphicData>
            </a:graphic>
          </wp:inline>
        </w:drawing>
      </w:r>
    </w:p>
    <w:p w14:paraId="1F8CF2F0" w14:textId="77777777" w:rsidR="00431AF7" w:rsidRDefault="00431AF7" w:rsidP="00303D1C">
      <w:pPr>
        <w:rPr>
          <w:b/>
          <w:color w:val="4F81BD" w:themeColor="accent1"/>
          <w:sz w:val="28"/>
        </w:rPr>
      </w:pPr>
    </w:p>
    <w:p w14:paraId="7D509A21" w14:textId="17C4883D" w:rsidR="00431AF7" w:rsidRDefault="00431AF7" w:rsidP="00303D1C">
      <w:pPr>
        <w:rPr>
          <w:b/>
          <w:color w:val="4F81BD" w:themeColor="accent1"/>
          <w:sz w:val="28"/>
        </w:rPr>
      </w:pPr>
    </w:p>
    <w:p w14:paraId="66C4FA71" w14:textId="255F53CF" w:rsidR="00431AF7" w:rsidRDefault="00431AF7" w:rsidP="0045611B">
      <w:pPr>
        <w:jc w:val="center"/>
        <w:rPr>
          <w:b/>
          <w:color w:val="4F81BD" w:themeColor="accent1"/>
          <w:sz w:val="28"/>
        </w:rPr>
      </w:pPr>
    </w:p>
    <w:p w14:paraId="4DC041CC" w14:textId="52E92859" w:rsidR="006A0BA5" w:rsidRDefault="006A0BA5"/>
    <w:p w14:paraId="07D810FE" w14:textId="38175EDC" w:rsidR="00C67A88" w:rsidRPr="006A0BA5" w:rsidRDefault="00C67A88" w:rsidP="006A0BA5">
      <w:pPr>
        <w:jc w:val="center"/>
      </w:pPr>
      <w:bookmarkStart w:id="0" w:name="_Toc427331979"/>
    </w:p>
    <w:sdt>
      <w:sdtPr>
        <w:rPr>
          <w:rFonts w:eastAsiaTheme="minorHAnsi" w:cstheme="minorBidi"/>
          <w:b w:val="0"/>
          <w:bCs w:val="0"/>
          <w:color w:val="auto"/>
          <w:sz w:val="22"/>
          <w:szCs w:val="22"/>
          <w:lang w:val="en-GB" w:bidi="ar-SA"/>
        </w:rPr>
        <w:id w:val="-1710334880"/>
        <w:docPartObj>
          <w:docPartGallery w:val="Table of Contents"/>
          <w:docPartUnique/>
        </w:docPartObj>
      </w:sdtPr>
      <w:sdtEndPr>
        <w:rPr>
          <w:noProof/>
        </w:rPr>
      </w:sdtEndPr>
      <w:sdtContent>
        <w:p w14:paraId="30B1299F" w14:textId="50859529" w:rsidR="00C67A88" w:rsidRDefault="00C67A88">
          <w:pPr>
            <w:pStyle w:val="TOCHeading"/>
          </w:pPr>
          <w:r>
            <w:t>Contents</w:t>
          </w:r>
        </w:p>
        <w:p w14:paraId="7707AD46" w14:textId="77777777" w:rsidR="00C67A88" w:rsidRPr="00C67A88" w:rsidRDefault="00C67A88" w:rsidP="00C67A88">
          <w:pPr>
            <w:rPr>
              <w:lang w:val="en-US" w:bidi="en-US"/>
            </w:rPr>
          </w:pPr>
        </w:p>
        <w:p w14:paraId="7C5DC306" w14:textId="7A81C00D" w:rsidR="00894E36" w:rsidRDefault="00C67A88">
          <w:pPr>
            <w:pStyle w:val="TOC1"/>
            <w:tabs>
              <w:tab w:val="right" w:leader="dot" w:pos="9016"/>
            </w:tabs>
            <w:rPr>
              <w:noProof/>
              <w:lang w:val="en-GB" w:eastAsia="en-GB" w:bidi="ar-SA"/>
            </w:rPr>
          </w:pPr>
          <w:r>
            <w:fldChar w:fldCharType="begin"/>
          </w:r>
          <w:r>
            <w:instrText xml:space="preserve"> TOC \o "1-3" \h \z \u </w:instrText>
          </w:r>
          <w:r>
            <w:fldChar w:fldCharType="separate"/>
          </w:r>
          <w:hyperlink w:anchor="_Toc31281540" w:history="1">
            <w:r w:rsidR="00894E36" w:rsidRPr="00FA4D0A">
              <w:rPr>
                <w:rStyle w:val="Hyperlink"/>
                <w:noProof/>
              </w:rPr>
              <w:t>1. Funding Opportunity</w:t>
            </w:r>
            <w:r w:rsidR="00894E36">
              <w:rPr>
                <w:noProof/>
                <w:webHidden/>
              </w:rPr>
              <w:tab/>
            </w:r>
            <w:r w:rsidR="00894E36">
              <w:rPr>
                <w:noProof/>
                <w:webHidden/>
              </w:rPr>
              <w:fldChar w:fldCharType="begin"/>
            </w:r>
            <w:r w:rsidR="00894E36">
              <w:rPr>
                <w:noProof/>
                <w:webHidden/>
              </w:rPr>
              <w:instrText xml:space="preserve"> PAGEREF _Toc31281540 \h </w:instrText>
            </w:r>
            <w:r w:rsidR="00894E36">
              <w:rPr>
                <w:noProof/>
                <w:webHidden/>
              </w:rPr>
            </w:r>
            <w:r w:rsidR="00894E36">
              <w:rPr>
                <w:noProof/>
                <w:webHidden/>
              </w:rPr>
              <w:fldChar w:fldCharType="separate"/>
            </w:r>
            <w:r w:rsidR="00894E36">
              <w:rPr>
                <w:noProof/>
                <w:webHidden/>
              </w:rPr>
              <w:t>3</w:t>
            </w:r>
            <w:r w:rsidR="00894E36">
              <w:rPr>
                <w:noProof/>
                <w:webHidden/>
              </w:rPr>
              <w:fldChar w:fldCharType="end"/>
            </w:r>
          </w:hyperlink>
        </w:p>
        <w:p w14:paraId="340FC8EC" w14:textId="2BD4049A" w:rsidR="00894E36" w:rsidRDefault="00A86401">
          <w:pPr>
            <w:pStyle w:val="TOC2"/>
            <w:tabs>
              <w:tab w:val="right" w:leader="dot" w:pos="9016"/>
            </w:tabs>
            <w:rPr>
              <w:noProof/>
              <w:lang w:val="en-GB" w:eastAsia="en-GB" w:bidi="ar-SA"/>
            </w:rPr>
          </w:pPr>
          <w:hyperlink w:anchor="_Toc31281541" w:history="1">
            <w:r w:rsidR="00894E36" w:rsidRPr="00FA4D0A">
              <w:rPr>
                <w:rStyle w:val="Hyperlink"/>
                <w:noProof/>
              </w:rPr>
              <w:t>1.1 Background</w:t>
            </w:r>
            <w:r w:rsidR="00894E36">
              <w:rPr>
                <w:noProof/>
                <w:webHidden/>
              </w:rPr>
              <w:tab/>
            </w:r>
            <w:r w:rsidR="00894E36">
              <w:rPr>
                <w:noProof/>
                <w:webHidden/>
              </w:rPr>
              <w:fldChar w:fldCharType="begin"/>
            </w:r>
            <w:r w:rsidR="00894E36">
              <w:rPr>
                <w:noProof/>
                <w:webHidden/>
              </w:rPr>
              <w:instrText xml:space="preserve"> PAGEREF _Toc31281541 \h </w:instrText>
            </w:r>
            <w:r w:rsidR="00894E36">
              <w:rPr>
                <w:noProof/>
                <w:webHidden/>
              </w:rPr>
            </w:r>
            <w:r w:rsidR="00894E36">
              <w:rPr>
                <w:noProof/>
                <w:webHidden/>
              </w:rPr>
              <w:fldChar w:fldCharType="separate"/>
            </w:r>
            <w:r w:rsidR="00894E36">
              <w:rPr>
                <w:noProof/>
                <w:webHidden/>
              </w:rPr>
              <w:t>3</w:t>
            </w:r>
            <w:r w:rsidR="00894E36">
              <w:rPr>
                <w:noProof/>
                <w:webHidden/>
              </w:rPr>
              <w:fldChar w:fldCharType="end"/>
            </w:r>
          </w:hyperlink>
        </w:p>
        <w:p w14:paraId="5C9BD66E" w14:textId="0EC44EBF" w:rsidR="00894E36" w:rsidRDefault="00A86401">
          <w:pPr>
            <w:pStyle w:val="TOC2"/>
            <w:tabs>
              <w:tab w:val="right" w:leader="dot" w:pos="9016"/>
            </w:tabs>
            <w:rPr>
              <w:noProof/>
              <w:lang w:val="en-GB" w:eastAsia="en-GB" w:bidi="ar-SA"/>
            </w:rPr>
          </w:pPr>
          <w:hyperlink w:anchor="_Toc31281542" w:history="1">
            <w:r w:rsidR="00894E36" w:rsidRPr="00FA4D0A">
              <w:rPr>
                <w:rStyle w:val="Hyperlink"/>
                <w:noProof/>
              </w:rPr>
              <w:t>1.2 About Innovative Methods and Metrics for Agriculture and Nutrition Actions (IMMANA)</w:t>
            </w:r>
            <w:r w:rsidR="00894E36">
              <w:rPr>
                <w:noProof/>
                <w:webHidden/>
              </w:rPr>
              <w:tab/>
            </w:r>
            <w:r w:rsidR="00894E36">
              <w:rPr>
                <w:noProof/>
                <w:webHidden/>
              </w:rPr>
              <w:fldChar w:fldCharType="begin"/>
            </w:r>
            <w:r w:rsidR="00894E36">
              <w:rPr>
                <w:noProof/>
                <w:webHidden/>
              </w:rPr>
              <w:instrText xml:space="preserve"> PAGEREF _Toc31281542 \h </w:instrText>
            </w:r>
            <w:r w:rsidR="00894E36">
              <w:rPr>
                <w:noProof/>
                <w:webHidden/>
              </w:rPr>
            </w:r>
            <w:r w:rsidR="00894E36">
              <w:rPr>
                <w:noProof/>
                <w:webHidden/>
              </w:rPr>
              <w:fldChar w:fldCharType="separate"/>
            </w:r>
            <w:r w:rsidR="00894E36">
              <w:rPr>
                <w:noProof/>
                <w:webHidden/>
              </w:rPr>
              <w:t>4</w:t>
            </w:r>
            <w:r w:rsidR="00894E36">
              <w:rPr>
                <w:noProof/>
                <w:webHidden/>
              </w:rPr>
              <w:fldChar w:fldCharType="end"/>
            </w:r>
          </w:hyperlink>
        </w:p>
        <w:p w14:paraId="617E2BDA" w14:textId="11E622AA" w:rsidR="00894E36" w:rsidRDefault="00A86401">
          <w:pPr>
            <w:pStyle w:val="TOC2"/>
            <w:tabs>
              <w:tab w:val="right" w:leader="dot" w:pos="9016"/>
            </w:tabs>
            <w:rPr>
              <w:noProof/>
              <w:lang w:val="en-GB" w:eastAsia="en-GB" w:bidi="ar-SA"/>
            </w:rPr>
          </w:pPr>
          <w:hyperlink w:anchor="_Toc31281543" w:history="1">
            <w:r w:rsidR="00894E36" w:rsidRPr="00FA4D0A">
              <w:rPr>
                <w:rStyle w:val="Hyperlink"/>
                <w:noProof/>
              </w:rPr>
              <w:t>1.3 How to Get Involved</w:t>
            </w:r>
            <w:r w:rsidR="00894E36">
              <w:rPr>
                <w:noProof/>
                <w:webHidden/>
              </w:rPr>
              <w:tab/>
            </w:r>
            <w:r w:rsidR="00894E36">
              <w:rPr>
                <w:noProof/>
                <w:webHidden/>
              </w:rPr>
              <w:fldChar w:fldCharType="begin"/>
            </w:r>
            <w:r w:rsidR="00894E36">
              <w:rPr>
                <w:noProof/>
                <w:webHidden/>
              </w:rPr>
              <w:instrText xml:space="preserve"> PAGEREF _Toc31281543 \h </w:instrText>
            </w:r>
            <w:r w:rsidR="00894E36">
              <w:rPr>
                <w:noProof/>
                <w:webHidden/>
              </w:rPr>
            </w:r>
            <w:r w:rsidR="00894E36">
              <w:rPr>
                <w:noProof/>
                <w:webHidden/>
              </w:rPr>
              <w:fldChar w:fldCharType="separate"/>
            </w:r>
            <w:r w:rsidR="00894E36">
              <w:rPr>
                <w:noProof/>
                <w:webHidden/>
              </w:rPr>
              <w:t>5</w:t>
            </w:r>
            <w:r w:rsidR="00894E36">
              <w:rPr>
                <w:noProof/>
                <w:webHidden/>
              </w:rPr>
              <w:fldChar w:fldCharType="end"/>
            </w:r>
          </w:hyperlink>
        </w:p>
        <w:p w14:paraId="406527A2" w14:textId="1294178A" w:rsidR="00894E36" w:rsidRDefault="00A86401">
          <w:pPr>
            <w:pStyle w:val="TOC1"/>
            <w:tabs>
              <w:tab w:val="right" w:leader="dot" w:pos="9016"/>
            </w:tabs>
            <w:rPr>
              <w:noProof/>
              <w:lang w:val="en-GB" w:eastAsia="en-GB" w:bidi="ar-SA"/>
            </w:rPr>
          </w:pPr>
          <w:hyperlink w:anchor="_Toc31281544" w:history="1">
            <w:r w:rsidR="00894E36" w:rsidRPr="00FA4D0A">
              <w:rPr>
                <w:rStyle w:val="Hyperlink"/>
                <w:noProof/>
              </w:rPr>
              <w:t>2. IMMANA Grant Funding</w:t>
            </w:r>
            <w:r w:rsidR="00894E36">
              <w:rPr>
                <w:noProof/>
                <w:webHidden/>
              </w:rPr>
              <w:tab/>
            </w:r>
            <w:r w:rsidR="00894E36">
              <w:rPr>
                <w:noProof/>
                <w:webHidden/>
              </w:rPr>
              <w:fldChar w:fldCharType="begin"/>
            </w:r>
            <w:r w:rsidR="00894E36">
              <w:rPr>
                <w:noProof/>
                <w:webHidden/>
              </w:rPr>
              <w:instrText xml:space="preserve"> PAGEREF _Toc31281544 \h </w:instrText>
            </w:r>
            <w:r w:rsidR="00894E36">
              <w:rPr>
                <w:noProof/>
                <w:webHidden/>
              </w:rPr>
            </w:r>
            <w:r w:rsidR="00894E36">
              <w:rPr>
                <w:noProof/>
                <w:webHidden/>
              </w:rPr>
              <w:fldChar w:fldCharType="separate"/>
            </w:r>
            <w:r w:rsidR="00894E36">
              <w:rPr>
                <w:noProof/>
                <w:webHidden/>
              </w:rPr>
              <w:t>6</w:t>
            </w:r>
            <w:r w:rsidR="00894E36">
              <w:rPr>
                <w:noProof/>
                <w:webHidden/>
              </w:rPr>
              <w:fldChar w:fldCharType="end"/>
            </w:r>
          </w:hyperlink>
        </w:p>
        <w:p w14:paraId="03AE38BD" w14:textId="33342B00" w:rsidR="00894E36" w:rsidRDefault="00A86401">
          <w:pPr>
            <w:pStyle w:val="TOC2"/>
            <w:tabs>
              <w:tab w:val="right" w:leader="dot" w:pos="9016"/>
            </w:tabs>
            <w:rPr>
              <w:noProof/>
              <w:lang w:val="en-GB" w:eastAsia="en-GB" w:bidi="ar-SA"/>
            </w:rPr>
          </w:pPr>
          <w:hyperlink w:anchor="_Toc31281545" w:history="1">
            <w:r w:rsidR="00894E36" w:rsidRPr="00FA4D0A">
              <w:rPr>
                <w:rStyle w:val="Hyperlink"/>
                <w:noProof/>
                <w:lang w:val="en-GB"/>
              </w:rPr>
              <w:t>2.1 Objectives and Scope</w:t>
            </w:r>
            <w:r w:rsidR="00894E36">
              <w:rPr>
                <w:noProof/>
                <w:webHidden/>
              </w:rPr>
              <w:tab/>
            </w:r>
            <w:r w:rsidR="00894E36">
              <w:rPr>
                <w:noProof/>
                <w:webHidden/>
              </w:rPr>
              <w:fldChar w:fldCharType="begin"/>
            </w:r>
            <w:r w:rsidR="00894E36">
              <w:rPr>
                <w:noProof/>
                <w:webHidden/>
              </w:rPr>
              <w:instrText xml:space="preserve"> PAGEREF _Toc31281545 \h </w:instrText>
            </w:r>
            <w:r w:rsidR="00894E36">
              <w:rPr>
                <w:noProof/>
                <w:webHidden/>
              </w:rPr>
            </w:r>
            <w:r w:rsidR="00894E36">
              <w:rPr>
                <w:noProof/>
                <w:webHidden/>
              </w:rPr>
              <w:fldChar w:fldCharType="separate"/>
            </w:r>
            <w:r w:rsidR="00894E36">
              <w:rPr>
                <w:noProof/>
                <w:webHidden/>
              </w:rPr>
              <w:t>6</w:t>
            </w:r>
            <w:r w:rsidR="00894E36">
              <w:rPr>
                <w:noProof/>
                <w:webHidden/>
              </w:rPr>
              <w:fldChar w:fldCharType="end"/>
            </w:r>
          </w:hyperlink>
        </w:p>
        <w:p w14:paraId="4DC357B1" w14:textId="697CC343" w:rsidR="00894E36" w:rsidRDefault="00A86401">
          <w:pPr>
            <w:pStyle w:val="TOC2"/>
            <w:tabs>
              <w:tab w:val="right" w:leader="dot" w:pos="9016"/>
            </w:tabs>
            <w:rPr>
              <w:noProof/>
              <w:lang w:val="en-GB" w:eastAsia="en-GB" w:bidi="ar-SA"/>
            </w:rPr>
          </w:pPr>
          <w:hyperlink w:anchor="_Toc31281546" w:history="1">
            <w:r w:rsidR="00894E36" w:rsidRPr="00FA4D0A">
              <w:rPr>
                <w:rStyle w:val="Hyperlink"/>
                <w:noProof/>
                <w:lang w:val="en-GB"/>
              </w:rPr>
              <w:t>2.2 Indicative Research Topics and Approaches</w:t>
            </w:r>
            <w:r w:rsidR="00894E36">
              <w:rPr>
                <w:noProof/>
                <w:webHidden/>
              </w:rPr>
              <w:tab/>
            </w:r>
            <w:r w:rsidR="00894E36">
              <w:rPr>
                <w:noProof/>
                <w:webHidden/>
              </w:rPr>
              <w:fldChar w:fldCharType="begin"/>
            </w:r>
            <w:r w:rsidR="00894E36">
              <w:rPr>
                <w:noProof/>
                <w:webHidden/>
              </w:rPr>
              <w:instrText xml:space="preserve"> PAGEREF _Toc31281546 \h </w:instrText>
            </w:r>
            <w:r w:rsidR="00894E36">
              <w:rPr>
                <w:noProof/>
                <w:webHidden/>
              </w:rPr>
            </w:r>
            <w:r w:rsidR="00894E36">
              <w:rPr>
                <w:noProof/>
                <w:webHidden/>
              </w:rPr>
              <w:fldChar w:fldCharType="separate"/>
            </w:r>
            <w:r w:rsidR="00894E36">
              <w:rPr>
                <w:noProof/>
                <w:webHidden/>
              </w:rPr>
              <w:t>8</w:t>
            </w:r>
            <w:r w:rsidR="00894E36">
              <w:rPr>
                <w:noProof/>
                <w:webHidden/>
              </w:rPr>
              <w:fldChar w:fldCharType="end"/>
            </w:r>
          </w:hyperlink>
        </w:p>
        <w:p w14:paraId="5A080182" w14:textId="5EDA61E0" w:rsidR="00894E36" w:rsidRDefault="00A86401">
          <w:pPr>
            <w:pStyle w:val="TOC1"/>
            <w:tabs>
              <w:tab w:val="right" w:leader="dot" w:pos="9016"/>
            </w:tabs>
            <w:rPr>
              <w:noProof/>
              <w:lang w:val="en-GB" w:eastAsia="en-GB" w:bidi="ar-SA"/>
            </w:rPr>
          </w:pPr>
          <w:hyperlink w:anchor="_Toc31281547" w:history="1">
            <w:r w:rsidR="00894E36" w:rsidRPr="00FA4D0A">
              <w:rPr>
                <w:rStyle w:val="Hyperlink"/>
                <w:noProof/>
              </w:rPr>
              <w:t>3. Application Process</w:t>
            </w:r>
            <w:r w:rsidR="00894E36">
              <w:rPr>
                <w:noProof/>
                <w:webHidden/>
              </w:rPr>
              <w:tab/>
            </w:r>
            <w:r w:rsidR="00894E36">
              <w:rPr>
                <w:noProof/>
                <w:webHidden/>
              </w:rPr>
              <w:fldChar w:fldCharType="begin"/>
            </w:r>
            <w:r w:rsidR="00894E36">
              <w:rPr>
                <w:noProof/>
                <w:webHidden/>
              </w:rPr>
              <w:instrText xml:space="preserve"> PAGEREF _Toc31281547 \h </w:instrText>
            </w:r>
            <w:r w:rsidR="00894E36">
              <w:rPr>
                <w:noProof/>
                <w:webHidden/>
              </w:rPr>
            </w:r>
            <w:r w:rsidR="00894E36">
              <w:rPr>
                <w:noProof/>
                <w:webHidden/>
              </w:rPr>
              <w:fldChar w:fldCharType="separate"/>
            </w:r>
            <w:r w:rsidR="00894E36">
              <w:rPr>
                <w:noProof/>
                <w:webHidden/>
              </w:rPr>
              <w:t>11</w:t>
            </w:r>
            <w:r w:rsidR="00894E36">
              <w:rPr>
                <w:noProof/>
                <w:webHidden/>
              </w:rPr>
              <w:fldChar w:fldCharType="end"/>
            </w:r>
          </w:hyperlink>
        </w:p>
        <w:p w14:paraId="002EBAC3" w14:textId="6263269E" w:rsidR="00894E36" w:rsidRDefault="00A86401">
          <w:pPr>
            <w:pStyle w:val="TOC2"/>
            <w:tabs>
              <w:tab w:val="right" w:leader="dot" w:pos="9016"/>
            </w:tabs>
            <w:rPr>
              <w:noProof/>
              <w:lang w:val="en-GB" w:eastAsia="en-GB" w:bidi="ar-SA"/>
            </w:rPr>
          </w:pPr>
          <w:hyperlink w:anchor="_Toc31281548" w:history="1">
            <w:r w:rsidR="00894E36" w:rsidRPr="00FA4D0A">
              <w:rPr>
                <w:rStyle w:val="Hyperlink"/>
                <w:noProof/>
                <w:lang w:val="en-GB"/>
              </w:rPr>
              <w:t>3.1 Eligibility</w:t>
            </w:r>
            <w:r w:rsidR="00894E36">
              <w:rPr>
                <w:noProof/>
                <w:webHidden/>
              </w:rPr>
              <w:tab/>
            </w:r>
            <w:r w:rsidR="00894E36">
              <w:rPr>
                <w:noProof/>
                <w:webHidden/>
              </w:rPr>
              <w:fldChar w:fldCharType="begin"/>
            </w:r>
            <w:r w:rsidR="00894E36">
              <w:rPr>
                <w:noProof/>
                <w:webHidden/>
              </w:rPr>
              <w:instrText xml:space="preserve"> PAGEREF _Toc31281548 \h </w:instrText>
            </w:r>
            <w:r w:rsidR="00894E36">
              <w:rPr>
                <w:noProof/>
                <w:webHidden/>
              </w:rPr>
            </w:r>
            <w:r w:rsidR="00894E36">
              <w:rPr>
                <w:noProof/>
                <w:webHidden/>
              </w:rPr>
              <w:fldChar w:fldCharType="separate"/>
            </w:r>
            <w:r w:rsidR="00894E36">
              <w:rPr>
                <w:noProof/>
                <w:webHidden/>
              </w:rPr>
              <w:t>11</w:t>
            </w:r>
            <w:r w:rsidR="00894E36">
              <w:rPr>
                <w:noProof/>
                <w:webHidden/>
              </w:rPr>
              <w:fldChar w:fldCharType="end"/>
            </w:r>
          </w:hyperlink>
        </w:p>
        <w:p w14:paraId="1B8BE48B" w14:textId="4D924A73" w:rsidR="00894E36" w:rsidRDefault="00A86401">
          <w:pPr>
            <w:pStyle w:val="TOC2"/>
            <w:tabs>
              <w:tab w:val="right" w:leader="dot" w:pos="9016"/>
            </w:tabs>
            <w:rPr>
              <w:noProof/>
              <w:lang w:val="en-GB" w:eastAsia="en-GB" w:bidi="ar-SA"/>
            </w:rPr>
          </w:pPr>
          <w:hyperlink w:anchor="_Toc31281550" w:history="1">
            <w:r w:rsidR="00894E36" w:rsidRPr="00FA4D0A">
              <w:rPr>
                <w:rStyle w:val="Hyperlink"/>
                <w:noProof/>
                <w:lang w:val="en-GB"/>
              </w:rPr>
              <w:t>3.2 Budget template and eligible costs</w:t>
            </w:r>
            <w:r w:rsidR="00894E36">
              <w:rPr>
                <w:noProof/>
                <w:webHidden/>
              </w:rPr>
              <w:tab/>
            </w:r>
            <w:r w:rsidR="00894E36">
              <w:rPr>
                <w:noProof/>
                <w:webHidden/>
              </w:rPr>
              <w:fldChar w:fldCharType="begin"/>
            </w:r>
            <w:r w:rsidR="00894E36">
              <w:rPr>
                <w:noProof/>
                <w:webHidden/>
              </w:rPr>
              <w:instrText xml:space="preserve"> PAGEREF _Toc31281550 \h </w:instrText>
            </w:r>
            <w:r w:rsidR="00894E36">
              <w:rPr>
                <w:noProof/>
                <w:webHidden/>
              </w:rPr>
            </w:r>
            <w:r w:rsidR="00894E36">
              <w:rPr>
                <w:noProof/>
                <w:webHidden/>
              </w:rPr>
              <w:fldChar w:fldCharType="separate"/>
            </w:r>
            <w:r w:rsidR="00894E36">
              <w:rPr>
                <w:noProof/>
                <w:webHidden/>
              </w:rPr>
              <w:t>12</w:t>
            </w:r>
            <w:r w:rsidR="00894E36">
              <w:rPr>
                <w:noProof/>
                <w:webHidden/>
              </w:rPr>
              <w:fldChar w:fldCharType="end"/>
            </w:r>
          </w:hyperlink>
        </w:p>
        <w:p w14:paraId="60CB63D6" w14:textId="0B010682" w:rsidR="00894E36" w:rsidRDefault="00A86401">
          <w:pPr>
            <w:pStyle w:val="TOC2"/>
            <w:tabs>
              <w:tab w:val="right" w:leader="dot" w:pos="9016"/>
            </w:tabs>
            <w:rPr>
              <w:noProof/>
              <w:lang w:val="en-GB" w:eastAsia="en-GB" w:bidi="ar-SA"/>
            </w:rPr>
          </w:pPr>
          <w:hyperlink w:anchor="_Toc31281551" w:history="1">
            <w:r w:rsidR="00894E36" w:rsidRPr="00FA4D0A">
              <w:rPr>
                <w:rStyle w:val="Hyperlink"/>
                <w:noProof/>
                <w:lang w:val="en-GB"/>
              </w:rPr>
              <w:t>3.3 Duration</w:t>
            </w:r>
            <w:r w:rsidR="00894E36">
              <w:rPr>
                <w:noProof/>
                <w:webHidden/>
              </w:rPr>
              <w:tab/>
            </w:r>
            <w:r w:rsidR="00894E36">
              <w:rPr>
                <w:noProof/>
                <w:webHidden/>
              </w:rPr>
              <w:fldChar w:fldCharType="begin"/>
            </w:r>
            <w:r w:rsidR="00894E36">
              <w:rPr>
                <w:noProof/>
                <w:webHidden/>
              </w:rPr>
              <w:instrText xml:space="preserve"> PAGEREF _Toc31281551 \h </w:instrText>
            </w:r>
            <w:r w:rsidR="00894E36">
              <w:rPr>
                <w:noProof/>
                <w:webHidden/>
              </w:rPr>
            </w:r>
            <w:r w:rsidR="00894E36">
              <w:rPr>
                <w:noProof/>
                <w:webHidden/>
              </w:rPr>
              <w:fldChar w:fldCharType="separate"/>
            </w:r>
            <w:r w:rsidR="00894E36">
              <w:rPr>
                <w:noProof/>
                <w:webHidden/>
              </w:rPr>
              <w:t>13</w:t>
            </w:r>
            <w:r w:rsidR="00894E36">
              <w:rPr>
                <w:noProof/>
                <w:webHidden/>
              </w:rPr>
              <w:fldChar w:fldCharType="end"/>
            </w:r>
          </w:hyperlink>
        </w:p>
        <w:p w14:paraId="75C2038C" w14:textId="2427FB3C" w:rsidR="00894E36" w:rsidRDefault="00A86401">
          <w:pPr>
            <w:pStyle w:val="TOC1"/>
            <w:tabs>
              <w:tab w:val="right" w:leader="dot" w:pos="9016"/>
            </w:tabs>
            <w:rPr>
              <w:noProof/>
              <w:lang w:val="en-GB" w:eastAsia="en-GB" w:bidi="ar-SA"/>
            </w:rPr>
          </w:pPr>
          <w:hyperlink w:anchor="_Toc31281552" w:history="1">
            <w:r w:rsidR="00894E36" w:rsidRPr="00FA4D0A">
              <w:rPr>
                <w:rStyle w:val="Hyperlink"/>
                <w:noProof/>
              </w:rPr>
              <w:t>4. Proposal Submission</w:t>
            </w:r>
            <w:r w:rsidR="00894E36">
              <w:rPr>
                <w:noProof/>
                <w:webHidden/>
              </w:rPr>
              <w:tab/>
            </w:r>
            <w:r w:rsidR="00894E36">
              <w:rPr>
                <w:noProof/>
                <w:webHidden/>
              </w:rPr>
              <w:fldChar w:fldCharType="begin"/>
            </w:r>
            <w:r w:rsidR="00894E36">
              <w:rPr>
                <w:noProof/>
                <w:webHidden/>
              </w:rPr>
              <w:instrText xml:space="preserve"> PAGEREF _Toc31281552 \h </w:instrText>
            </w:r>
            <w:r w:rsidR="00894E36">
              <w:rPr>
                <w:noProof/>
                <w:webHidden/>
              </w:rPr>
            </w:r>
            <w:r w:rsidR="00894E36">
              <w:rPr>
                <w:noProof/>
                <w:webHidden/>
              </w:rPr>
              <w:fldChar w:fldCharType="separate"/>
            </w:r>
            <w:r w:rsidR="00894E36">
              <w:rPr>
                <w:noProof/>
                <w:webHidden/>
              </w:rPr>
              <w:t>13</w:t>
            </w:r>
            <w:r w:rsidR="00894E36">
              <w:rPr>
                <w:noProof/>
                <w:webHidden/>
              </w:rPr>
              <w:fldChar w:fldCharType="end"/>
            </w:r>
          </w:hyperlink>
        </w:p>
        <w:p w14:paraId="2F0F06E6" w14:textId="7ADDB2FD" w:rsidR="00894E36" w:rsidRDefault="00A86401">
          <w:pPr>
            <w:pStyle w:val="TOC1"/>
            <w:tabs>
              <w:tab w:val="right" w:leader="dot" w:pos="9016"/>
            </w:tabs>
            <w:rPr>
              <w:noProof/>
              <w:lang w:val="en-GB" w:eastAsia="en-GB" w:bidi="ar-SA"/>
            </w:rPr>
          </w:pPr>
          <w:hyperlink w:anchor="_Toc31281553" w:history="1">
            <w:r w:rsidR="00894E36" w:rsidRPr="00FA4D0A">
              <w:rPr>
                <w:rStyle w:val="Hyperlink"/>
                <w:noProof/>
              </w:rPr>
              <w:t>5. Timelines</w:t>
            </w:r>
            <w:r w:rsidR="00894E36">
              <w:rPr>
                <w:noProof/>
                <w:webHidden/>
              </w:rPr>
              <w:tab/>
            </w:r>
            <w:r w:rsidR="00894E36">
              <w:rPr>
                <w:noProof/>
                <w:webHidden/>
              </w:rPr>
              <w:fldChar w:fldCharType="begin"/>
            </w:r>
            <w:r w:rsidR="00894E36">
              <w:rPr>
                <w:noProof/>
                <w:webHidden/>
              </w:rPr>
              <w:instrText xml:space="preserve"> PAGEREF _Toc31281553 \h </w:instrText>
            </w:r>
            <w:r w:rsidR="00894E36">
              <w:rPr>
                <w:noProof/>
                <w:webHidden/>
              </w:rPr>
            </w:r>
            <w:r w:rsidR="00894E36">
              <w:rPr>
                <w:noProof/>
                <w:webHidden/>
              </w:rPr>
              <w:fldChar w:fldCharType="separate"/>
            </w:r>
            <w:r w:rsidR="00894E36">
              <w:rPr>
                <w:noProof/>
                <w:webHidden/>
              </w:rPr>
              <w:t>13</w:t>
            </w:r>
            <w:r w:rsidR="00894E36">
              <w:rPr>
                <w:noProof/>
                <w:webHidden/>
              </w:rPr>
              <w:fldChar w:fldCharType="end"/>
            </w:r>
          </w:hyperlink>
        </w:p>
        <w:p w14:paraId="6E8874E7" w14:textId="195FE88E" w:rsidR="00894E36" w:rsidRDefault="00A86401">
          <w:pPr>
            <w:pStyle w:val="TOC1"/>
            <w:tabs>
              <w:tab w:val="right" w:leader="dot" w:pos="9016"/>
            </w:tabs>
            <w:rPr>
              <w:noProof/>
              <w:lang w:val="en-GB" w:eastAsia="en-GB" w:bidi="ar-SA"/>
            </w:rPr>
          </w:pPr>
          <w:hyperlink w:anchor="_Toc31281554" w:history="1">
            <w:r w:rsidR="00894E36" w:rsidRPr="00FA4D0A">
              <w:rPr>
                <w:rStyle w:val="Hyperlink"/>
                <w:noProof/>
              </w:rPr>
              <w:t>6. Selection process</w:t>
            </w:r>
            <w:r w:rsidR="00894E36">
              <w:rPr>
                <w:noProof/>
                <w:webHidden/>
              </w:rPr>
              <w:tab/>
            </w:r>
            <w:r w:rsidR="00894E36">
              <w:rPr>
                <w:noProof/>
                <w:webHidden/>
              </w:rPr>
              <w:fldChar w:fldCharType="begin"/>
            </w:r>
            <w:r w:rsidR="00894E36">
              <w:rPr>
                <w:noProof/>
                <w:webHidden/>
              </w:rPr>
              <w:instrText xml:space="preserve"> PAGEREF _Toc31281554 \h </w:instrText>
            </w:r>
            <w:r w:rsidR="00894E36">
              <w:rPr>
                <w:noProof/>
                <w:webHidden/>
              </w:rPr>
            </w:r>
            <w:r w:rsidR="00894E36">
              <w:rPr>
                <w:noProof/>
                <w:webHidden/>
              </w:rPr>
              <w:fldChar w:fldCharType="separate"/>
            </w:r>
            <w:r w:rsidR="00894E36">
              <w:rPr>
                <w:noProof/>
                <w:webHidden/>
              </w:rPr>
              <w:t>14</w:t>
            </w:r>
            <w:r w:rsidR="00894E36">
              <w:rPr>
                <w:noProof/>
                <w:webHidden/>
              </w:rPr>
              <w:fldChar w:fldCharType="end"/>
            </w:r>
          </w:hyperlink>
        </w:p>
        <w:p w14:paraId="03F9A979" w14:textId="59BA8280" w:rsidR="00894E36" w:rsidRDefault="00A86401">
          <w:pPr>
            <w:pStyle w:val="TOC2"/>
            <w:tabs>
              <w:tab w:val="right" w:leader="dot" w:pos="9016"/>
            </w:tabs>
            <w:rPr>
              <w:noProof/>
              <w:lang w:val="en-GB" w:eastAsia="en-GB" w:bidi="ar-SA"/>
            </w:rPr>
          </w:pPr>
          <w:hyperlink w:anchor="_Toc31281555" w:history="1">
            <w:r w:rsidR="00894E36" w:rsidRPr="00FA4D0A">
              <w:rPr>
                <w:rStyle w:val="Hyperlink"/>
                <w:noProof/>
                <w:lang w:val="en-GB"/>
              </w:rPr>
              <w:t>6.1 Review of Full Applications</w:t>
            </w:r>
            <w:r w:rsidR="00894E36">
              <w:rPr>
                <w:noProof/>
                <w:webHidden/>
              </w:rPr>
              <w:tab/>
            </w:r>
            <w:r w:rsidR="00894E36">
              <w:rPr>
                <w:noProof/>
                <w:webHidden/>
              </w:rPr>
              <w:fldChar w:fldCharType="begin"/>
            </w:r>
            <w:r w:rsidR="00894E36">
              <w:rPr>
                <w:noProof/>
                <w:webHidden/>
              </w:rPr>
              <w:instrText xml:space="preserve"> PAGEREF _Toc31281555 \h </w:instrText>
            </w:r>
            <w:r w:rsidR="00894E36">
              <w:rPr>
                <w:noProof/>
                <w:webHidden/>
              </w:rPr>
            </w:r>
            <w:r w:rsidR="00894E36">
              <w:rPr>
                <w:noProof/>
                <w:webHidden/>
              </w:rPr>
              <w:fldChar w:fldCharType="separate"/>
            </w:r>
            <w:r w:rsidR="00894E36">
              <w:rPr>
                <w:noProof/>
                <w:webHidden/>
              </w:rPr>
              <w:t>14</w:t>
            </w:r>
            <w:r w:rsidR="00894E36">
              <w:rPr>
                <w:noProof/>
                <w:webHidden/>
              </w:rPr>
              <w:fldChar w:fldCharType="end"/>
            </w:r>
          </w:hyperlink>
        </w:p>
        <w:p w14:paraId="1BE73BA2" w14:textId="16705665" w:rsidR="00894E36" w:rsidRDefault="00A86401">
          <w:pPr>
            <w:pStyle w:val="TOC1"/>
            <w:tabs>
              <w:tab w:val="right" w:leader="dot" w:pos="9016"/>
            </w:tabs>
            <w:rPr>
              <w:rStyle w:val="Hyperlink"/>
              <w:noProof/>
            </w:rPr>
          </w:pPr>
          <w:hyperlink w:anchor="_Toc31281556" w:history="1">
            <w:r w:rsidR="00894E36" w:rsidRPr="00FA4D0A">
              <w:rPr>
                <w:rStyle w:val="Hyperlink"/>
                <w:noProof/>
              </w:rPr>
              <w:t>7. Dissemination, Data Sharing and Intellectual Property</w:t>
            </w:r>
            <w:r w:rsidR="00894E36">
              <w:rPr>
                <w:noProof/>
                <w:webHidden/>
              </w:rPr>
              <w:tab/>
            </w:r>
            <w:r w:rsidR="00894E36">
              <w:rPr>
                <w:noProof/>
                <w:webHidden/>
              </w:rPr>
              <w:fldChar w:fldCharType="begin"/>
            </w:r>
            <w:r w:rsidR="00894E36">
              <w:rPr>
                <w:noProof/>
                <w:webHidden/>
              </w:rPr>
              <w:instrText xml:space="preserve"> PAGEREF _Toc31281556 \h </w:instrText>
            </w:r>
            <w:r w:rsidR="00894E36">
              <w:rPr>
                <w:noProof/>
                <w:webHidden/>
              </w:rPr>
            </w:r>
            <w:r w:rsidR="00894E36">
              <w:rPr>
                <w:noProof/>
                <w:webHidden/>
              </w:rPr>
              <w:fldChar w:fldCharType="separate"/>
            </w:r>
            <w:r w:rsidR="00894E36">
              <w:rPr>
                <w:noProof/>
                <w:webHidden/>
              </w:rPr>
              <w:t>17</w:t>
            </w:r>
            <w:r w:rsidR="00894E36">
              <w:rPr>
                <w:noProof/>
                <w:webHidden/>
              </w:rPr>
              <w:fldChar w:fldCharType="end"/>
            </w:r>
          </w:hyperlink>
        </w:p>
        <w:p w14:paraId="6EAF112B" w14:textId="05A1EBD9" w:rsidR="000A4147" w:rsidRPr="000A4147" w:rsidRDefault="000A4147" w:rsidP="000A4147">
          <w:pPr>
            <w:rPr>
              <w:lang w:val="en-US" w:bidi="en-US"/>
            </w:rPr>
          </w:pPr>
          <w:r>
            <w:rPr>
              <w:lang w:val="en-US" w:bidi="en-US"/>
            </w:rPr>
            <w:t>8. References</w:t>
          </w:r>
        </w:p>
        <w:p w14:paraId="179679A7" w14:textId="3AF798CA" w:rsidR="00C67A88" w:rsidRDefault="00C67A88">
          <w:r>
            <w:rPr>
              <w:b/>
              <w:bCs/>
              <w:noProof/>
            </w:rPr>
            <w:fldChar w:fldCharType="end"/>
          </w:r>
        </w:p>
      </w:sdtContent>
    </w:sdt>
    <w:p w14:paraId="6D731D3A" w14:textId="3EF8CA91" w:rsidR="00C67A88" w:rsidRPr="006A0BA5" w:rsidRDefault="00C67A88" w:rsidP="006A0BA5">
      <w:pPr>
        <w:rPr>
          <w:rFonts w:eastAsiaTheme="majorEastAsia" w:cstheme="majorBidi"/>
          <w:b/>
          <w:bCs/>
          <w:color w:val="4F81BD" w:themeColor="accent1"/>
          <w:sz w:val="32"/>
          <w:szCs w:val="28"/>
        </w:rPr>
      </w:pPr>
      <w:r>
        <w:rPr>
          <w:sz w:val="32"/>
        </w:rPr>
        <w:br w:type="page"/>
      </w:r>
    </w:p>
    <w:p w14:paraId="34AE5F59" w14:textId="3E7C7173" w:rsidR="00D531C7" w:rsidRPr="00E97A0D" w:rsidRDefault="00E97A0D" w:rsidP="00E57DE3">
      <w:pPr>
        <w:pStyle w:val="IMMANAnumberedheading"/>
      </w:pPr>
      <w:bookmarkStart w:id="1" w:name="_Toc31281540"/>
      <w:r w:rsidRPr="00E97A0D">
        <w:rPr>
          <w:sz w:val="32"/>
        </w:rPr>
        <w:lastRenderedPageBreak/>
        <w:t>1.</w:t>
      </w:r>
      <w:r w:rsidRPr="00E97A0D">
        <w:t xml:space="preserve"> </w:t>
      </w:r>
      <w:r w:rsidR="00D531C7" w:rsidRPr="00E97A0D">
        <w:t>Funding Opportunity</w:t>
      </w:r>
      <w:bookmarkEnd w:id="0"/>
      <w:bookmarkEnd w:id="1"/>
      <w:r w:rsidR="00D531C7" w:rsidRPr="00E97A0D">
        <w:t xml:space="preserve"> </w:t>
      </w:r>
    </w:p>
    <w:p w14:paraId="01CF6351" w14:textId="0591E35E" w:rsidR="00515956" w:rsidRDefault="00B84A65" w:rsidP="00E97A0D">
      <w:pPr>
        <w:pStyle w:val="IMMANAsubheading"/>
      </w:pPr>
      <w:bookmarkStart w:id="2" w:name="_Toc427331980"/>
      <w:bookmarkStart w:id="3" w:name="_Toc31281541"/>
      <w:r>
        <w:t xml:space="preserve">1.1 </w:t>
      </w:r>
      <w:r w:rsidR="00D531C7" w:rsidRPr="00E97A0D">
        <w:t>Background</w:t>
      </w:r>
      <w:bookmarkEnd w:id="2"/>
      <w:bookmarkEnd w:id="3"/>
    </w:p>
    <w:p w14:paraId="48CC39DF" w14:textId="77777777" w:rsidR="00515956" w:rsidRPr="00E97A0D" w:rsidRDefault="00515956" w:rsidP="008A41E5">
      <w:pPr>
        <w:pStyle w:val="NoSpacing"/>
      </w:pPr>
    </w:p>
    <w:p w14:paraId="09686AC2" w14:textId="77777777" w:rsidR="006A0BA5" w:rsidRPr="006A0BA5" w:rsidRDefault="006A0BA5" w:rsidP="00A86491">
      <w:pPr>
        <w:pStyle w:val="IMMANAmaintext"/>
        <w:spacing w:after="0"/>
        <w:jc w:val="both"/>
      </w:pPr>
      <w:r w:rsidRPr="006A0BA5">
        <w:t>With just about a decade to realise the Sustainable Development Goals, making agriculture-food systems work for nutrition and health of populations has never been more urgent.  Accelerated momentum is needed to develop a robust scientific evidence base to guide changes in global agriculture and food systems to nourish the world’s population in a sustainable, equitable and just way.</w:t>
      </w:r>
    </w:p>
    <w:p w14:paraId="05D451B2" w14:textId="77777777" w:rsidR="006A0BA5" w:rsidRPr="006A0BA5" w:rsidRDefault="006A0BA5" w:rsidP="006A0BA5">
      <w:pPr>
        <w:pStyle w:val="IMMANAmaintext"/>
      </w:pPr>
    </w:p>
    <w:p w14:paraId="3D4EDC80" w14:textId="77777777" w:rsidR="006A0BA5" w:rsidRPr="006A0BA5" w:rsidRDefault="006A0BA5" w:rsidP="00A86491">
      <w:pPr>
        <w:pStyle w:val="IMMANAmaintext"/>
        <w:spacing w:after="0"/>
        <w:jc w:val="both"/>
      </w:pPr>
      <w:r w:rsidRPr="006A0BA5">
        <w:t xml:space="preserve">Agriculture-food systems impact health and nutrition outcomes through multiple, dynamic, complex, direct and indirect, and often difficult to document pathways.  In addition, food systems are also changing rapidly, driven by technological innovation, globalisation, rural transformation and urbanisation, environmental and political fragility and changes in food system governance among others.  </w:t>
      </w:r>
    </w:p>
    <w:p w14:paraId="156DF53E" w14:textId="77777777" w:rsidR="006A0BA5" w:rsidRPr="006A0BA5" w:rsidRDefault="006A0BA5" w:rsidP="006A0BA5">
      <w:pPr>
        <w:pStyle w:val="IMMANAmaintext"/>
      </w:pPr>
    </w:p>
    <w:p w14:paraId="3665FDBA" w14:textId="77777777" w:rsidR="006A0BA5" w:rsidRPr="006A0BA5" w:rsidRDefault="006A0BA5" w:rsidP="00A86491">
      <w:pPr>
        <w:pStyle w:val="IMMANAmaintext"/>
        <w:jc w:val="both"/>
      </w:pPr>
      <w:r w:rsidRPr="006A0BA5">
        <w:t xml:space="preserve">The last decade has seen a proliferation of studies assessing the nature and magnitude of these relationships between agriculture-food systems and nutrition </w:t>
      </w:r>
      <w:r w:rsidRPr="006A0BA5">
        <w:fldChar w:fldCharType="begin">
          <w:fldData xml:space="preserve">PEVuZE5vdGU+PENpdGU+PEF1dGhvcj5LYWRpeWFsYTwvQXV0aG9yPjxZZWFyPjIwMTQ8L1llYXI+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=
</w:fldData>
        </w:fldChar>
      </w:r>
      <w:r w:rsidRPr="006A0BA5">
        <w:instrText xml:space="preserve"> ADDIN EN.CITE </w:instrText>
      </w:r>
      <w:r w:rsidRPr="006A0BA5">
        <w:fldChar w:fldCharType="begin">
          <w:fldData xml:space="preserve">PEVuZE5vdGU+PENpdGU+PEF1dGhvcj5LYWRpeWFsYTwvQXV0aG9yPjxZZWFyPjIwMTQ8L1llYXI+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=
</w:fldData>
        </w:fldChar>
      </w:r>
      <w:r w:rsidRPr="006A0BA5">
        <w:instrText xml:space="preserve"> ADDIN EN.CITE.DATA </w:instrText>
      </w:r>
      <w:r w:rsidRPr="006A0BA5">
        <w:fldChar w:fldCharType="end"/>
      </w:r>
      <w:r w:rsidRPr="006A0BA5">
        <w:fldChar w:fldCharType="separate"/>
      </w:r>
      <w:r w:rsidRPr="006A0BA5">
        <w:rPr>
          <w:vertAlign w:val="superscript"/>
        </w:rPr>
        <w:t>(1-3)</w:t>
      </w:r>
      <w:r w:rsidRPr="006A0BA5">
        <w:fldChar w:fldCharType="end"/>
      </w:r>
      <w:r w:rsidRPr="006A0BA5">
        <w:t xml:space="preserve">. Several publications highlight the need for development and application of novel, feasible, scalable, field-friendly and cost-effective tools, methods and metrics to monitor and unpack how changes in agriculture-food systems can impact nutrition and health outcomes of populations across diverse contexts </w:t>
      </w:r>
      <w:r w:rsidRPr="006A0BA5">
        <w:fldChar w:fldCharType="begin">
          <w:fldData xml:space="preserve">PEVuZE5vdGU+PENpdGU+PEF1dGhvcj5Sb3NlbnN0b2NrPC9BdXRob3I+PFllYXI+MjAxNzwvWWVh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</w:fldData>
        </w:fldChar>
      </w:r>
      <w:r w:rsidRPr="006A0BA5">
        <w:instrText xml:space="preserve"> ADDIN EN.CITE </w:instrText>
      </w:r>
      <w:r w:rsidRPr="006A0BA5">
        <w:fldChar w:fldCharType="begin">
          <w:fldData xml:space="preserve">PEVuZE5vdGU+PENpdGU+PEF1dGhvcj5Sb3NlbnN0b2NrPC9BdXRob3I+PFllYXI+MjAxNzwvWWVh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</w:fldData>
        </w:fldChar>
      </w:r>
      <w:r w:rsidRPr="006A0BA5">
        <w:instrText xml:space="preserve"> ADDIN EN.CITE.DATA </w:instrText>
      </w:r>
      <w:r w:rsidRPr="006A0BA5">
        <w:fldChar w:fldCharType="end"/>
      </w:r>
      <w:r w:rsidRPr="006A0BA5">
        <w:fldChar w:fldCharType="separate"/>
      </w:r>
      <w:r w:rsidRPr="006A0BA5">
        <w:rPr>
          <w:vertAlign w:val="superscript"/>
        </w:rPr>
        <w:t>(4, 5)</w:t>
      </w:r>
      <w:r w:rsidRPr="006A0BA5">
        <w:fldChar w:fldCharType="end"/>
      </w:r>
      <w:r w:rsidRPr="006A0BA5">
        <w:t xml:space="preserve">. </w:t>
      </w:r>
    </w:p>
    <w:p w14:paraId="01C396E0" w14:textId="77777777" w:rsidR="006A0BA5" w:rsidRPr="006A0BA5" w:rsidRDefault="006A0BA5" w:rsidP="006A0BA5">
      <w:pPr>
        <w:pStyle w:val="IMMANAmaintext"/>
      </w:pPr>
    </w:p>
    <w:p w14:paraId="0A51E329" w14:textId="03F28CF5" w:rsidR="006A0BA5" w:rsidRDefault="006A0BA5" w:rsidP="00F96621">
      <w:pPr>
        <w:pStyle w:val="IMMANAmaintext"/>
        <w:jc w:val="both"/>
      </w:pPr>
      <w:r w:rsidRPr="006A0BA5">
        <w:t>Significant progress has been made in this field in recent years, including through the Innovative Methods and Metrics for Agriculture and Nutrition Actions (IMMANA) programme (2015-2019)</w:t>
      </w:r>
      <w:r w:rsidRPr="006A0BA5">
        <w:fldChar w:fldCharType="begin"/>
      </w:r>
      <w:r w:rsidRPr="006A0BA5">
        <w:instrText xml:space="preserve"> ADDIN EN.CITE &lt;EndNote&gt;&lt;Cite&gt;&lt;Author&gt;IMMANA&lt;/Author&gt;&lt;Year&gt;2018&lt;/Year&gt;&lt;RecNum&gt;38&lt;/RecNum&gt;&lt;DisplayText&gt;&lt;style face="superscript"&gt;(6)&lt;/style&gt;&lt;/DisplayText&gt;&lt;record&gt;&lt;rec-number&gt;38&lt;/rec-number&gt;&lt;foreign-keys&gt;&lt;key app="EN" db-id="xx955tdv5vxrsiexvskptwpy9pz9ft2tw2aa" timestamp="1536685951"&gt;38&lt;/key&gt;&lt;/foreign-keys&gt;&lt;ref-type name="Web Page"&gt;12&lt;/ref-type&gt;&lt;contributors&gt;&lt;authors&gt;&lt;author&gt;IMMANA&lt;/author&gt;&lt;/authors&gt;&lt;/contributors&gt;&lt;titles&gt;&lt;title&gt;Innovative Methods and Metrics for Agriculture and Nutrition Actions&lt;/title&gt;&lt;/titles&gt;&lt;dates&gt;&lt;year&gt;2018&lt;/year&gt;&lt;/dates&gt;&lt;urls&gt;&lt;related-urls&gt;&lt;url&gt;https://immana.lcirah.ac.uk/&lt;/url&gt;&lt;/related-urls&gt;&lt;/urls&gt;&lt;/record&gt;&lt;/Cite&gt;&lt;/EndNote&gt;</w:instrText>
      </w:r>
      <w:r w:rsidRPr="006A0BA5">
        <w:fldChar w:fldCharType="separate"/>
      </w:r>
      <w:r w:rsidRPr="006A0BA5">
        <w:rPr>
          <w:vertAlign w:val="superscript"/>
        </w:rPr>
        <w:t>(6)</w:t>
      </w:r>
      <w:r w:rsidRPr="006A0BA5">
        <w:fldChar w:fldCharType="end"/>
      </w:r>
      <w:r w:rsidRPr="006A0BA5">
        <w:t xml:space="preserve">.  </w:t>
      </w:r>
      <w:r w:rsidR="00F96621" w:rsidRPr="009E77A5">
        <w:t xml:space="preserve">Over the past </w:t>
      </w:r>
      <w:r w:rsidR="00F96621">
        <w:t>six</w:t>
      </w:r>
      <w:r w:rsidR="00F96621" w:rsidRPr="009E77A5">
        <w:t xml:space="preserve"> years, IMMANA has awarded </w:t>
      </w:r>
      <w:r w:rsidR="00F96621">
        <w:t>23</w:t>
      </w:r>
      <w:r w:rsidR="00F96621" w:rsidRPr="009E77A5">
        <w:t xml:space="preserve"> competitive research Grants to develop cutting-edge methodologies and tools that are informing research, policy and practice in international development. It has awarded 27 Fellowships to early career researchers who are already shaping the science and policy landscape in their countries. Finally, the Agriculture, Nutrition and Health (ANH) Academy has grown exponentially, with over 3,800 members from over 100 countries, predominantly in Africa and Asia.</w:t>
      </w:r>
      <w:r w:rsidR="00F96621">
        <w:t xml:space="preserve"> </w:t>
      </w:r>
    </w:p>
    <w:p w14:paraId="04CCC9E6" w14:textId="77777777" w:rsidR="00F96621" w:rsidRPr="006A0BA5" w:rsidRDefault="00F96621" w:rsidP="00F96621">
      <w:pPr>
        <w:pStyle w:val="IMMANAmaintext"/>
        <w:jc w:val="both"/>
      </w:pPr>
    </w:p>
    <w:p w14:paraId="00B99497" w14:textId="40767D26" w:rsidR="00E25427" w:rsidRPr="00D151C4" w:rsidRDefault="006A0BA5" w:rsidP="000A0599">
      <w:pPr>
        <w:pStyle w:val="IMMANAmaintext"/>
        <w:jc w:val="both"/>
      </w:pPr>
      <w:r w:rsidRPr="006A0BA5">
        <w:t xml:space="preserve">Despite these successes, much remains to be done. A move towards complex food systems thinking for equitable nutritional and health outcomes, within and across nations, requires an evolution of </w:t>
      </w:r>
      <w:r w:rsidRPr="006A0BA5">
        <w:lastRenderedPageBreak/>
        <w:t>methods and metrics in agriculture-food systems and nutrition research. Examining how well the existing methodological innovations work across contexts and at scale is becoming a priority. This Call for Applications welcomes proposals to fill these gaps to facilitate evidence-based policy investments.</w:t>
      </w:r>
    </w:p>
    <w:p w14:paraId="7152A053" w14:textId="0F5EE25C" w:rsidR="00D531C7" w:rsidRDefault="00B84A65" w:rsidP="00E26734">
      <w:pPr>
        <w:pStyle w:val="IMMANAsubheading"/>
        <w:spacing w:after="240"/>
      </w:pPr>
      <w:bookmarkStart w:id="4" w:name="_Toc427331981"/>
      <w:bookmarkStart w:id="5" w:name="_Toc31281542"/>
      <w:r>
        <w:t xml:space="preserve">1.2 </w:t>
      </w:r>
      <w:r w:rsidR="00D531C7" w:rsidRPr="00303D1C">
        <w:t xml:space="preserve">About Innovative </w:t>
      </w:r>
      <w:r w:rsidR="00B955A5">
        <w:t>Methods</w:t>
      </w:r>
      <w:r w:rsidR="00B955A5" w:rsidRPr="00303D1C">
        <w:t xml:space="preserve"> </w:t>
      </w:r>
      <w:r w:rsidR="00D531C7" w:rsidRPr="00303D1C">
        <w:t xml:space="preserve">and </w:t>
      </w:r>
      <w:r w:rsidR="00B955A5">
        <w:t>Metrics</w:t>
      </w:r>
      <w:r w:rsidR="00B955A5" w:rsidRPr="00303D1C">
        <w:t xml:space="preserve"> </w:t>
      </w:r>
      <w:r w:rsidR="00D531C7" w:rsidRPr="00303D1C">
        <w:t>for Agriculture and Nutrition Actions (IMMANA)</w:t>
      </w:r>
      <w:bookmarkEnd w:id="4"/>
      <w:bookmarkEnd w:id="5"/>
    </w:p>
    <w:p w14:paraId="117735FA" w14:textId="334CDD88" w:rsidR="00E26734" w:rsidRPr="00E26734" w:rsidRDefault="00E26734" w:rsidP="00E26734">
      <w:pPr>
        <w:pStyle w:val="IMMANAmaintext"/>
        <w:jc w:val="both"/>
      </w:pPr>
      <w:r w:rsidRPr="00E26734">
        <w:t xml:space="preserve">The Innovative Methods and Metrics for Agriculture and Nutrition Actions (IMMANA) programme aims to accelerate the development of a robust and coherent scientific evidence base which will support effective policy and investments in agriculture-food systems for improved nutrition. Following a successful five-year programme, a Phase 2 is being co-funded by </w:t>
      </w:r>
      <w:r w:rsidRPr="00E26734">
        <w:rPr>
          <w:lang w:val="en-US"/>
        </w:rPr>
        <w:t xml:space="preserve">UK Aid from the UK Government and the Bill &amp; Melinda Gates Foundation. IMMANA is a partnership between the London School of Hygiene &amp; Tropical Medicine, </w:t>
      </w:r>
      <w:r w:rsidR="00F96621">
        <w:rPr>
          <w:lang w:val="en-US"/>
        </w:rPr>
        <w:t>The University of Sheffield</w:t>
      </w:r>
      <w:r w:rsidRPr="00E26734">
        <w:rPr>
          <w:lang w:val="en-US"/>
        </w:rPr>
        <w:t xml:space="preserve">, Tufts University and The London Centre for Integrative Research on Agriculture and Health (LCIRAH). </w:t>
      </w:r>
      <w:r w:rsidRPr="00E26734">
        <w:t xml:space="preserve">The objectives of this second phase of IMMANA are to: </w:t>
      </w:r>
    </w:p>
    <w:p w14:paraId="255E8094" w14:textId="77777777" w:rsidR="00E26734" w:rsidRPr="00E26734" w:rsidRDefault="00E26734" w:rsidP="00766B64">
      <w:pPr>
        <w:pStyle w:val="IMMANAmaintext"/>
        <w:numPr>
          <w:ilvl w:val="0"/>
          <w:numId w:val="10"/>
        </w:numPr>
      </w:pPr>
      <w:r w:rsidRPr="00E26734">
        <w:t>Stimulate validation and continued development of innovative methodological approaches and novel metrics in agriculture and food systems for improved health and nutrition</w:t>
      </w:r>
    </w:p>
    <w:p w14:paraId="35776F8E" w14:textId="77777777" w:rsidR="00E26734" w:rsidRPr="00E26734" w:rsidRDefault="00E26734" w:rsidP="00766B64">
      <w:pPr>
        <w:pStyle w:val="IMMANAmaintext"/>
        <w:numPr>
          <w:ilvl w:val="0"/>
          <w:numId w:val="10"/>
        </w:numPr>
      </w:pPr>
      <w:r w:rsidRPr="00E26734">
        <w:t>Deepen and expand the pool of emerging leaders skilled in developing and applying cutting-edge methods and metrics</w:t>
      </w:r>
    </w:p>
    <w:p w14:paraId="41FF607F" w14:textId="77777777" w:rsidR="00E26734" w:rsidRPr="00E26734" w:rsidRDefault="00E26734" w:rsidP="00766B64">
      <w:pPr>
        <w:pStyle w:val="IMMANAmaintext"/>
        <w:numPr>
          <w:ilvl w:val="0"/>
          <w:numId w:val="10"/>
        </w:numPr>
      </w:pPr>
      <w:r w:rsidRPr="00E26734">
        <w:t>Convene a global research network - the Agriculture, Nutrition and Health (ANH) Academy - to facilitate learning, sharing and catalysing new interdisciplinary research collaborations and policy uptake of emerging evidence</w:t>
      </w:r>
    </w:p>
    <w:p w14:paraId="7D25ADAB" w14:textId="77777777" w:rsidR="00E26734" w:rsidRPr="00E26734" w:rsidRDefault="00E26734" w:rsidP="00766B64">
      <w:pPr>
        <w:pStyle w:val="IMMANAmaintext"/>
        <w:numPr>
          <w:ilvl w:val="0"/>
          <w:numId w:val="10"/>
        </w:numPr>
      </w:pPr>
      <w:r w:rsidRPr="00E26734">
        <w:t>Synthesise and facilitate the uptake of existing data and scientific evidence to inform policies and investments in agriculture and food systems for improved nutrition and health.</w:t>
      </w:r>
    </w:p>
    <w:p w14:paraId="2984688B" w14:textId="77777777" w:rsidR="00E26734" w:rsidRPr="00E26734" w:rsidRDefault="00E26734" w:rsidP="00E26734">
      <w:pPr>
        <w:pStyle w:val="IMMANAmaintext"/>
      </w:pPr>
    </w:p>
    <w:p w14:paraId="57AB53DE" w14:textId="5F9B72AF" w:rsidR="00E26734" w:rsidRPr="00E26734" w:rsidRDefault="00E26734" w:rsidP="00E26734">
      <w:pPr>
        <w:pStyle w:val="IMMANAmaintext"/>
      </w:pPr>
      <w:r w:rsidRPr="00E26734">
        <w:rPr>
          <w:lang w:val="en-US"/>
        </w:rPr>
        <w:t xml:space="preserve">Like the first phase of IMMANA, the second phase will rest on the core pillars of research, capacity building and knowledge sharing, and </w:t>
      </w:r>
      <w:r w:rsidR="00FA64B4">
        <w:rPr>
          <w:lang w:val="en-US"/>
        </w:rPr>
        <w:t xml:space="preserve">will </w:t>
      </w:r>
      <w:r w:rsidRPr="00E26734">
        <w:rPr>
          <w:lang w:val="en-US"/>
        </w:rPr>
        <w:t>consist of three</w:t>
      </w:r>
      <w:r w:rsidRPr="00E26734">
        <w:rPr>
          <w:i/>
          <w:iCs/>
          <w:lang w:val="en-US"/>
        </w:rPr>
        <w:t xml:space="preserve"> </w:t>
      </w:r>
      <w:r w:rsidRPr="00E26734">
        <w:rPr>
          <w:lang w:val="en-US"/>
        </w:rPr>
        <w:t xml:space="preserve">synergistic </w:t>
      </w:r>
      <w:r w:rsidRPr="00E26734">
        <w:rPr>
          <w:b/>
          <w:bCs/>
          <w:lang w:val="en-US"/>
        </w:rPr>
        <w:t>workstreams</w:t>
      </w:r>
      <w:r w:rsidRPr="00E26734">
        <w:rPr>
          <w:i/>
          <w:iCs/>
          <w:lang w:val="en-US"/>
        </w:rPr>
        <w:t xml:space="preserve">: </w:t>
      </w:r>
    </w:p>
    <w:p w14:paraId="62BD4E67" w14:textId="77777777" w:rsidR="00E26734" w:rsidRPr="00E26734" w:rsidRDefault="00A86401" w:rsidP="00766B64">
      <w:pPr>
        <w:pStyle w:val="IMMANAmaintext"/>
        <w:numPr>
          <w:ilvl w:val="0"/>
          <w:numId w:val="9"/>
        </w:numPr>
        <w:rPr>
          <w:lang w:val="en-US"/>
        </w:rPr>
      </w:pPr>
      <w:hyperlink r:id="rId15" w:history="1">
        <w:r w:rsidR="00E26734" w:rsidRPr="00E26734">
          <w:rPr>
            <w:rStyle w:val="Hyperlink"/>
            <w:b/>
            <w:bCs/>
            <w:lang w:val="en-US"/>
          </w:rPr>
          <w:t>IMMANA Competitive Research Grants</w:t>
        </w:r>
      </w:hyperlink>
      <w:r w:rsidR="00E26734" w:rsidRPr="00E26734">
        <w:rPr>
          <w:lang w:val="en-US"/>
        </w:rPr>
        <w:t xml:space="preserve"> to develop </w:t>
      </w:r>
      <w:r w:rsidR="00E26734" w:rsidRPr="00E26734">
        <w:rPr>
          <w:i/>
          <w:iCs/>
          <w:u w:val="single"/>
          <w:lang w:val="en-US"/>
        </w:rPr>
        <w:t>new, and validate existing</w:t>
      </w:r>
      <w:r w:rsidR="00E26734" w:rsidRPr="00E26734">
        <w:rPr>
          <w:lang w:val="en-US"/>
        </w:rPr>
        <w:t xml:space="preserve"> methods and metrics at the nexus of agriculture-food systems, nutrition and health (ANH)</w:t>
      </w:r>
    </w:p>
    <w:p w14:paraId="1375AEB2" w14:textId="77777777" w:rsidR="00E26734" w:rsidRPr="00E26734" w:rsidRDefault="00A86401" w:rsidP="00766B64">
      <w:pPr>
        <w:pStyle w:val="IMMANAmaintext"/>
        <w:numPr>
          <w:ilvl w:val="0"/>
          <w:numId w:val="9"/>
        </w:numPr>
      </w:pPr>
      <w:hyperlink r:id="rId16" w:history="1">
        <w:r w:rsidR="00E26734" w:rsidRPr="00E26734">
          <w:rPr>
            <w:rStyle w:val="Hyperlink"/>
            <w:b/>
            <w:bCs/>
            <w:lang w:val="en-US"/>
          </w:rPr>
          <w:t>IMMANA Fellowships</w:t>
        </w:r>
      </w:hyperlink>
      <w:r w:rsidR="00E26734" w:rsidRPr="00E26734">
        <w:rPr>
          <w:lang w:val="en-US"/>
        </w:rPr>
        <w:t xml:space="preserve"> for emerging leaders in ANH research</w:t>
      </w:r>
    </w:p>
    <w:p w14:paraId="24BB9E02" w14:textId="77777777" w:rsidR="00E26734" w:rsidRPr="00E26734" w:rsidRDefault="00A86401" w:rsidP="00766B64">
      <w:pPr>
        <w:pStyle w:val="IMMANAmaintext"/>
        <w:numPr>
          <w:ilvl w:val="0"/>
          <w:numId w:val="9"/>
        </w:numPr>
      </w:pPr>
      <w:hyperlink r:id="rId17">
        <w:r w:rsidR="00E26734" w:rsidRPr="00E26734">
          <w:rPr>
            <w:rStyle w:val="Hyperlink"/>
            <w:b/>
            <w:bCs/>
          </w:rPr>
          <w:t>ANH Academy</w:t>
        </w:r>
      </w:hyperlink>
      <w:r w:rsidR="00E26734" w:rsidRPr="00E26734">
        <w:t xml:space="preserve"> with an expanded set of activities including </w:t>
      </w:r>
    </w:p>
    <w:p w14:paraId="4CA9872C" w14:textId="77777777" w:rsidR="00E26734" w:rsidRPr="00E26734" w:rsidRDefault="00E26734" w:rsidP="00766B64">
      <w:pPr>
        <w:pStyle w:val="IMMANAmaintext"/>
        <w:numPr>
          <w:ilvl w:val="2"/>
          <w:numId w:val="9"/>
        </w:numPr>
      </w:pPr>
      <w:r w:rsidRPr="00E26734">
        <w:t xml:space="preserve">A synthesis centre for data, tools, methods and metrics </w:t>
      </w:r>
    </w:p>
    <w:p w14:paraId="1EB371A9" w14:textId="77777777" w:rsidR="00E26734" w:rsidRPr="00E26734" w:rsidRDefault="00E26734" w:rsidP="00766B64">
      <w:pPr>
        <w:pStyle w:val="IMMANAmaintext"/>
        <w:numPr>
          <w:ilvl w:val="2"/>
          <w:numId w:val="9"/>
        </w:numPr>
      </w:pPr>
      <w:r w:rsidRPr="00E26734">
        <w:lastRenderedPageBreak/>
        <w:t>Strengthening the capacity of academic institutions to offer curriculum enrichment opportunities on ANH related topics in Africa and South Asia</w:t>
      </w:r>
    </w:p>
    <w:p w14:paraId="651C2F98" w14:textId="77777777" w:rsidR="00E26734" w:rsidRPr="00E26734" w:rsidRDefault="00E26734" w:rsidP="00766B64">
      <w:pPr>
        <w:pStyle w:val="IMMANAmaintext"/>
        <w:numPr>
          <w:ilvl w:val="2"/>
          <w:numId w:val="9"/>
        </w:numPr>
      </w:pPr>
      <w:r w:rsidRPr="00E26734">
        <w:t>A mentorship scheme for early career researchers in LMICs</w:t>
      </w:r>
    </w:p>
    <w:p w14:paraId="055AB3D6" w14:textId="77777777" w:rsidR="00E26734" w:rsidRPr="00E26734" w:rsidRDefault="00E26734" w:rsidP="00766B64">
      <w:pPr>
        <w:pStyle w:val="IMMANAmaintext"/>
        <w:numPr>
          <w:ilvl w:val="2"/>
          <w:numId w:val="9"/>
        </w:numPr>
      </w:pPr>
      <w:r w:rsidRPr="00E26734">
        <w:t xml:space="preserve">Continuation of </w:t>
      </w:r>
      <w:hyperlink r:id="rId18">
        <w:r w:rsidRPr="00E26734">
          <w:rPr>
            <w:rStyle w:val="Hyperlink"/>
          </w:rPr>
          <w:t>ANH Academy Weeks</w:t>
        </w:r>
      </w:hyperlink>
      <w:r w:rsidRPr="00E26734">
        <w:t xml:space="preserve"> and other online training and engagement activities</w:t>
      </w:r>
    </w:p>
    <w:p w14:paraId="62EF3E2B" w14:textId="7E858855" w:rsidR="00B955A5" w:rsidRPr="00D151C4" w:rsidRDefault="00E26734" w:rsidP="00D90571">
      <w:pPr>
        <w:pStyle w:val="IMMANAmaintext"/>
        <w:rPr>
          <w:rFonts w:ascii="Calibri" w:hAnsi="Calibri" w:cs="Calibri"/>
          <w:color w:val="000000"/>
        </w:rPr>
      </w:pPr>
      <w:r w:rsidRPr="00E26734">
        <w:t xml:space="preserve">You can find more information about IMMANA on our </w:t>
      </w:r>
      <w:hyperlink r:id="rId19" w:history="1">
        <w:r w:rsidRPr="00E26734">
          <w:rPr>
            <w:rStyle w:val="Hyperlink"/>
          </w:rPr>
          <w:t>website</w:t>
        </w:r>
      </w:hyperlink>
      <w:r w:rsidRPr="00E26734">
        <w:t>.</w:t>
      </w:r>
    </w:p>
    <w:p w14:paraId="33C9B17A" w14:textId="1AAA7771" w:rsidR="00FA64B4" w:rsidRDefault="00B84A65" w:rsidP="00FA64B4">
      <w:pPr>
        <w:pStyle w:val="IMMANAsubheading"/>
      </w:pPr>
      <w:bookmarkStart w:id="6" w:name="_Toc427331982"/>
      <w:bookmarkStart w:id="7" w:name="_Toc31281543"/>
      <w:r>
        <w:t xml:space="preserve">1.3 </w:t>
      </w:r>
      <w:r w:rsidR="00D531C7" w:rsidRPr="00E97A0D">
        <w:t>How to Get Involved</w:t>
      </w:r>
      <w:bookmarkEnd w:id="6"/>
      <w:bookmarkEnd w:id="7"/>
    </w:p>
    <w:p w14:paraId="18B4F26F" w14:textId="77777777" w:rsidR="00FA64B4" w:rsidRPr="00E97A0D" w:rsidRDefault="00FA64B4" w:rsidP="008A41E5">
      <w:pPr>
        <w:pStyle w:val="NoSpacing"/>
      </w:pPr>
    </w:p>
    <w:p w14:paraId="265C9C7B" w14:textId="29BE346C" w:rsidR="00D531C7" w:rsidRPr="00D151C4" w:rsidRDefault="00D531C7" w:rsidP="00E57DE3">
      <w:pPr>
        <w:pStyle w:val="IMMANAmaintext"/>
        <w:jc w:val="both"/>
      </w:pPr>
      <w:r w:rsidRPr="00D151C4">
        <w:t xml:space="preserve">We encourage researchers to participate in all aspects of IMMANA, and provide the following guidance on how IMMANA can best </w:t>
      </w:r>
      <w:r w:rsidR="00B63DD9" w:rsidRPr="00D151C4">
        <w:t>support your research interests:</w:t>
      </w:r>
      <w:r w:rsidRPr="00D151C4">
        <w:t xml:space="preserve">  </w:t>
      </w:r>
    </w:p>
    <w:p w14:paraId="10EBC963" w14:textId="77777777" w:rsidR="00E26734" w:rsidRPr="00D151C4" w:rsidRDefault="00E26734" w:rsidP="00766B64">
      <w:pPr>
        <w:pStyle w:val="IMMANAmaintext"/>
        <w:numPr>
          <w:ilvl w:val="0"/>
          <w:numId w:val="2"/>
        </w:numPr>
        <w:jc w:val="both"/>
      </w:pPr>
      <w:r>
        <w:t xml:space="preserve">If you are a researcher in an institution engaged in and committed to linking research in agriculture, nutrition and health, your institution can join the Agriculture, Nutrition and Health Academy, and you can participate in its conferences, meetings and working groups. To find out more please go to </w:t>
      </w:r>
      <w:hyperlink r:id="rId20">
        <w:r w:rsidRPr="48DAAABA">
          <w:rPr>
            <w:rStyle w:val="Hyperlink"/>
          </w:rPr>
          <w:t>ANH Academy website</w:t>
        </w:r>
      </w:hyperlink>
      <w:r>
        <w:t xml:space="preserve">. </w:t>
      </w:r>
    </w:p>
    <w:p w14:paraId="79D48416" w14:textId="7077B1CB" w:rsidR="00D531C7" w:rsidRPr="00D151C4" w:rsidRDefault="00D531C7" w:rsidP="00766B64">
      <w:pPr>
        <w:pStyle w:val="IMMANAmaintext"/>
        <w:numPr>
          <w:ilvl w:val="0"/>
          <w:numId w:val="2"/>
        </w:numPr>
        <w:jc w:val="both"/>
      </w:pPr>
      <w:r w:rsidRPr="00D151C4">
        <w:t>If you are an early career researcher who wants to improve skills in working across agriculture, nutrition and health programmes in a development context at another institution, then you might consider applying for a</w:t>
      </w:r>
      <w:r w:rsidR="00B63DD9" w:rsidRPr="00D151C4">
        <w:t>n IMMANA</w:t>
      </w:r>
      <w:r w:rsidRPr="00D151C4">
        <w:t xml:space="preserve"> Fellowship, for which you will need the support of your home institution and the institution that will host you.</w:t>
      </w:r>
      <w:r w:rsidR="00F9164F">
        <w:t xml:space="preserve"> To find out more about IMMANA Fellowships work stream please visit: </w:t>
      </w:r>
      <w:r w:rsidR="00E26734">
        <w:t xml:space="preserve">visit </w:t>
      </w:r>
      <w:hyperlink r:id="rId21">
        <w:r w:rsidR="00E26734" w:rsidRPr="48DAAABA">
          <w:rPr>
            <w:rStyle w:val="Hyperlink"/>
          </w:rPr>
          <w:t xml:space="preserve">IMMANA Fellowships </w:t>
        </w:r>
        <w:r w:rsidR="00E26734">
          <w:rPr>
            <w:rStyle w:val="Hyperlink"/>
          </w:rPr>
          <w:t>web</w:t>
        </w:r>
        <w:r w:rsidR="00E26734" w:rsidRPr="48DAAABA">
          <w:rPr>
            <w:rStyle w:val="Hyperlink"/>
          </w:rPr>
          <w:t>page</w:t>
        </w:r>
      </w:hyperlink>
      <w:r w:rsidR="00F9164F">
        <w:t xml:space="preserve">. </w:t>
      </w:r>
    </w:p>
    <w:p w14:paraId="68DC27D7" w14:textId="7BD729EC" w:rsidR="00D531C7" w:rsidRPr="00D151C4" w:rsidRDefault="00D531C7" w:rsidP="00766B64">
      <w:pPr>
        <w:pStyle w:val="IMMANAmaintext"/>
        <w:numPr>
          <w:ilvl w:val="0"/>
          <w:numId w:val="2"/>
        </w:numPr>
        <w:jc w:val="both"/>
      </w:pPr>
      <w:r w:rsidRPr="00D151C4">
        <w:t>If you are a researcher who would like to develop innovative methods and metrics or adapt existing ones in diverse contexts, then you may wish, through y</w:t>
      </w:r>
      <w:r w:rsidR="00B63DD9" w:rsidRPr="00D151C4">
        <w:t xml:space="preserve">our institution, to apply for an </w:t>
      </w:r>
      <w:hyperlink r:id="rId22">
        <w:r w:rsidR="00E26734" w:rsidRPr="48DAAABA">
          <w:rPr>
            <w:rStyle w:val="Hyperlink"/>
          </w:rPr>
          <w:t>IMMANA Grant</w:t>
        </w:r>
      </w:hyperlink>
      <w:r w:rsidRPr="00D151C4">
        <w:t xml:space="preserve">. </w:t>
      </w:r>
    </w:p>
    <w:p w14:paraId="60F15A04" w14:textId="77777777" w:rsidR="00D531C7" w:rsidRPr="00D151C4" w:rsidRDefault="00D531C7" w:rsidP="00571F3A">
      <w:pPr>
        <w:pStyle w:val="IMMANAmaintext"/>
      </w:pPr>
    </w:p>
    <w:p w14:paraId="45A00B00" w14:textId="1E6DEA02" w:rsidR="00B63DD9" w:rsidRDefault="00D531C7" w:rsidP="00182D34">
      <w:pPr>
        <w:pStyle w:val="IMMANAmaintext"/>
        <w:jc w:val="both"/>
      </w:pPr>
      <w:r w:rsidRPr="00D151C4">
        <w:t xml:space="preserve">All Fellows and </w:t>
      </w:r>
      <w:r w:rsidR="00B63DD9" w:rsidRPr="00D151C4">
        <w:t>G</w:t>
      </w:r>
      <w:r w:rsidRPr="00D151C4">
        <w:t xml:space="preserve">rant holders will be expected to participate in </w:t>
      </w:r>
      <w:r w:rsidR="00E53B68" w:rsidRPr="00D151C4">
        <w:t xml:space="preserve">the Agriculture, Nutrition and Health Academy </w:t>
      </w:r>
      <w:r w:rsidRPr="00D151C4">
        <w:t xml:space="preserve">and its meetings for the duration of their funded programme. We will not normally provide IMMANA Fellowships to researchers to join IMMANA </w:t>
      </w:r>
      <w:r w:rsidR="00B63DD9" w:rsidRPr="00D151C4">
        <w:t>G</w:t>
      </w:r>
      <w:r w:rsidRPr="00D151C4">
        <w:t>rants, but it w</w:t>
      </w:r>
      <w:r w:rsidR="00B63DD9" w:rsidRPr="00D151C4">
        <w:t>ould be acceptable in principle</w:t>
      </w:r>
      <w:r w:rsidRPr="00D151C4">
        <w:t xml:space="preserve"> for an ins</w:t>
      </w:r>
      <w:r w:rsidR="00B63DD9" w:rsidRPr="00D151C4">
        <w:t xml:space="preserve">titution to be hosting both an IMMANA </w:t>
      </w:r>
      <w:r w:rsidRPr="00D151C4">
        <w:t>grant and a</w:t>
      </w:r>
      <w:r w:rsidR="00B63DD9" w:rsidRPr="00D151C4">
        <w:t>n IMMANA</w:t>
      </w:r>
      <w:r w:rsidRPr="00D151C4">
        <w:t xml:space="preserve"> Fellowship, as long as they are clearly separate activities.  For further information, please contact: </w:t>
      </w:r>
      <w:hyperlink r:id="rId23" w:history="1">
        <w:r w:rsidR="00FA4FCA" w:rsidRPr="00D151C4">
          <w:rPr>
            <w:rStyle w:val="Hyperlink"/>
          </w:rPr>
          <w:t>immana@lshtm.ac.uk</w:t>
        </w:r>
      </w:hyperlink>
      <w:r w:rsidR="0024767F" w:rsidRPr="00D151C4">
        <w:t>.</w:t>
      </w:r>
    </w:p>
    <w:p w14:paraId="3ACF7F0A" w14:textId="77777777" w:rsidR="00BF673C" w:rsidRDefault="00BF673C" w:rsidP="00B22ED2">
      <w:pPr>
        <w:pStyle w:val="IMMANAmaintext"/>
      </w:pPr>
    </w:p>
    <w:p w14:paraId="45497AE6" w14:textId="10D571F9" w:rsidR="00BF673C" w:rsidRDefault="00BF673C" w:rsidP="00B22ED2">
      <w:pPr>
        <w:pStyle w:val="IMMANAmaintext"/>
      </w:pPr>
      <w:r>
        <w:t xml:space="preserve">The present call for applications refers to </w:t>
      </w:r>
      <w:r w:rsidR="00732138">
        <w:t xml:space="preserve">the </w:t>
      </w:r>
      <w:r w:rsidR="00F96621">
        <w:rPr>
          <w:b/>
        </w:rPr>
        <w:t>Round 4</w:t>
      </w:r>
      <w:r w:rsidR="00732138" w:rsidRPr="00F1121E">
        <w:rPr>
          <w:b/>
        </w:rPr>
        <w:t xml:space="preserve"> of </w:t>
      </w:r>
      <w:r w:rsidRPr="00F1121E">
        <w:rPr>
          <w:b/>
        </w:rPr>
        <w:t>IMMANA grant</w:t>
      </w:r>
      <w:r w:rsidR="00C76E81" w:rsidRPr="00F1121E">
        <w:rPr>
          <w:b/>
        </w:rPr>
        <w:t>s</w:t>
      </w:r>
      <w:r w:rsidRPr="00F1121E">
        <w:rPr>
          <w:b/>
        </w:rPr>
        <w:t xml:space="preserve"> only</w:t>
      </w:r>
      <w:r w:rsidR="0038558F">
        <w:rPr>
          <w:b/>
        </w:rPr>
        <w:t xml:space="preserve"> and is addressed to short-listed candidates only</w:t>
      </w:r>
      <w:r>
        <w:t>.</w:t>
      </w:r>
    </w:p>
    <w:p w14:paraId="27D2D971" w14:textId="0387300D" w:rsidR="00D531C7" w:rsidRPr="00D151C4" w:rsidRDefault="00303D1C" w:rsidP="004011FB">
      <w:pPr>
        <w:pStyle w:val="IMMANAnumberedheading"/>
        <w:spacing w:before="0"/>
      </w:pPr>
      <w:bookmarkStart w:id="8" w:name="_Toc427331983"/>
      <w:bookmarkStart w:id="9" w:name="_Toc31281544"/>
      <w:r>
        <w:lastRenderedPageBreak/>
        <w:t xml:space="preserve">2. </w:t>
      </w:r>
      <w:r w:rsidR="00D531C7" w:rsidRPr="00D151C4">
        <w:t>IMMANA Grant Funding</w:t>
      </w:r>
      <w:bookmarkEnd w:id="8"/>
      <w:bookmarkEnd w:id="9"/>
    </w:p>
    <w:p w14:paraId="5EEC80BE" w14:textId="66C932DC" w:rsidR="00D531C7" w:rsidRDefault="00B84A65" w:rsidP="00D531C7">
      <w:pPr>
        <w:pStyle w:val="IMMANAsubheading"/>
        <w:rPr>
          <w:lang w:val="en-GB"/>
        </w:rPr>
      </w:pPr>
      <w:bookmarkStart w:id="10" w:name="_Toc427331984"/>
      <w:bookmarkStart w:id="11" w:name="_Toc31281545"/>
      <w:r>
        <w:rPr>
          <w:lang w:val="en-GB"/>
        </w:rPr>
        <w:t xml:space="preserve">2.1 </w:t>
      </w:r>
      <w:r w:rsidR="00D531C7" w:rsidRPr="00D151C4">
        <w:rPr>
          <w:lang w:val="en-GB"/>
        </w:rPr>
        <w:t>Objectives and Scope</w:t>
      </w:r>
      <w:bookmarkEnd w:id="10"/>
      <w:bookmarkEnd w:id="11"/>
    </w:p>
    <w:p w14:paraId="4FB119E2" w14:textId="77777777" w:rsidR="00FA64B4" w:rsidRDefault="00FA64B4" w:rsidP="008A41E5">
      <w:pPr>
        <w:pStyle w:val="NoSpacing"/>
      </w:pPr>
    </w:p>
    <w:p w14:paraId="7AA0B938" w14:textId="77777777" w:rsidR="00766B64" w:rsidRPr="003530DF" w:rsidRDefault="00766B64" w:rsidP="00766B64">
      <w:pPr>
        <w:pStyle w:val="IMMANAmaintext"/>
        <w:jc w:val="both"/>
        <w:rPr>
          <w:rStyle w:val="Strong"/>
          <w:b w:val="0"/>
          <w:color w:val="000000" w:themeColor="text1"/>
        </w:rPr>
      </w:pPr>
      <w:bookmarkStart w:id="12" w:name="_Toc427331985"/>
      <w:r w:rsidRPr="003530DF">
        <w:t xml:space="preserve">The IMMANA Competitive Research Grants are aimed at accelerating the development of innovative and interdisciplinary methods, metrics and tools to advance the scientific understanding of the linkages between </w:t>
      </w:r>
      <w:r w:rsidRPr="003530DF">
        <w:rPr>
          <w:b/>
        </w:rPr>
        <w:t>agriculture and food systems</w:t>
      </w:r>
      <w:r w:rsidRPr="003530DF">
        <w:t xml:space="preserve"> and </w:t>
      </w:r>
      <w:r w:rsidRPr="003530DF">
        <w:rPr>
          <w:b/>
        </w:rPr>
        <w:t>health and nutrition outcomes</w:t>
      </w:r>
      <w:r w:rsidRPr="003530DF">
        <w:t>, in order to better inform policy and programmatic actions to improve nutrition outcomes in low and middle</w:t>
      </w:r>
      <w:r>
        <w:t>-</w:t>
      </w:r>
      <w:r w:rsidRPr="003530DF">
        <w:t xml:space="preserve">income countries (LMICs). </w:t>
      </w:r>
    </w:p>
    <w:p w14:paraId="02EEA35E" w14:textId="77777777" w:rsidR="00766B64" w:rsidRPr="003530DF" w:rsidRDefault="00766B64" w:rsidP="00766B64">
      <w:pPr>
        <w:pStyle w:val="IMMANAmaintext"/>
        <w:jc w:val="both"/>
        <w:rPr>
          <w:rStyle w:val="Strong"/>
          <w:b w:val="0"/>
          <w:color w:val="000000" w:themeColor="text1"/>
        </w:rPr>
      </w:pPr>
    </w:p>
    <w:p w14:paraId="17FDF0BE" w14:textId="77777777" w:rsidR="00766B64" w:rsidRPr="00D91CE5" w:rsidRDefault="00766B64" w:rsidP="00766B64">
      <w:pPr>
        <w:pStyle w:val="IMMANAmaintext"/>
        <w:jc w:val="both"/>
        <w:rPr>
          <w:rStyle w:val="Strong"/>
          <w:b w:val="0"/>
          <w:color w:val="000000" w:themeColor="text1"/>
        </w:rPr>
      </w:pPr>
      <w:r w:rsidRPr="003530DF">
        <w:rPr>
          <w:rStyle w:val="Strong"/>
          <w:b w:val="0"/>
          <w:color w:val="000000" w:themeColor="text1"/>
        </w:rPr>
        <w:t xml:space="preserve">IMMANA will fund innovative research initiatives to </w:t>
      </w:r>
      <w:r w:rsidRPr="006C35B9">
        <w:rPr>
          <w:rStyle w:val="Strong"/>
          <w:color w:val="000000" w:themeColor="text1"/>
        </w:rPr>
        <w:t>develop and/or validate tools, methods</w:t>
      </w:r>
      <w:r w:rsidRPr="006C35B9">
        <w:rPr>
          <w:rStyle w:val="Strong"/>
          <w:b w:val="0"/>
          <w:color w:val="000000" w:themeColor="text1"/>
        </w:rPr>
        <w:t xml:space="preserve"> and </w:t>
      </w:r>
      <w:r w:rsidRPr="006C35B9">
        <w:rPr>
          <w:rStyle w:val="Strong"/>
          <w:color w:val="000000" w:themeColor="text1"/>
        </w:rPr>
        <w:t>metrics</w:t>
      </w:r>
      <w:r w:rsidRPr="003530DF">
        <w:rPr>
          <w:rStyle w:val="Strong"/>
          <w:color w:val="000000" w:themeColor="text1"/>
        </w:rPr>
        <w:t xml:space="preserve"> </w:t>
      </w:r>
      <w:r w:rsidRPr="003530DF">
        <w:rPr>
          <w:rStyle w:val="Strong"/>
          <w:b w:val="0"/>
          <w:color w:val="000000" w:themeColor="text1"/>
        </w:rPr>
        <w:t xml:space="preserve">for measuring agriculture or food system, nutrition and health interactions of importance in </w:t>
      </w:r>
      <w:r w:rsidRPr="00D91CE5">
        <w:rPr>
          <w:rStyle w:val="Strong"/>
          <w:b w:val="0"/>
          <w:color w:val="000000" w:themeColor="text1"/>
        </w:rPr>
        <w:t xml:space="preserve">LMICs. We are particularly interested in the following </w:t>
      </w:r>
      <w:r w:rsidRPr="070B550E">
        <w:rPr>
          <w:rStyle w:val="Strong"/>
          <w:b w:val="0"/>
          <w:bCs w:val="0"/>
          <w:color w:val="000000" w:themeColor="text1"/>
        </w:rPr>
        <w:t>types</w:t>
      </w:r>
      <w:r w:rsidRPr="00D91CE5">
        <w:rPr>
          <w:rStyle w:val="Strong"/>
          <w:b w:val="0"/>
          <w:color w:val="000000" w:themeColor="text1"/>
        </w:rPr>
        <w:t xml:space="preserve"> of proposals:</w:t>
      </w:r>
    </w:p>
    <w:p w14:paraId="15D043BA" w14:textId="77777777" w:rsidR="00F96621" w:rsidRPr="00D91CE5" w:rsidRDefault="00F96621" w:rsidP="00F96621">
      <w:pPr>
        <w:pStyle w:val="IMMANAmaintext"/>
        <w:numPr>
          <w:ilvl w:val="0"/>
          <w:numId w:val="11"/>
        </w:numPr>
        <w:jc w:val="both"/>
        <w:rPr>
          <w:rStyle w:val="Strong"/>
          <w:b w:val="0"/>
          <w:bCs w:val="0"/>
          <w:color w:val="000000" w:themeColor="text1"/>
        </w:rPr>
      </w:pPr>
      <w:r w:rsidRPr="4D85EE69">
        <w:rPr>
          <w:rStyle w:val="Strong"/>
          <w:b w:val="0"/>
          <w:bCs w:val="0"/>
          <w:color w:val="000000" w:themeColor="text1"/>
        </w:rPr>
        <w:t>Proposals for validation (in the broadest sense) or assessing cross-context equivalence of such existing innovative methods, metrics and tools</w:t>
      </w:r>
      <w:r>
        <w:rPr>
          <w:rStyle w:val="Strong"/>
          <w:b w:val="0"/>
          <w:bCs w:val="0"/>
          <w:color w:val="000000" w:themeColor="text1"/>
        </w:rPr>
        <w:t>.</w:t>
      </w:r>
    </w:p>
    <w:p w14:paraId="77C990AE" w14:textId="77777777" w:rsidR="00766B64" w:rsidRPr="00D91CE5" w:rsidRDefault="00766B64" w:rsidP="00766B64">
      <w:pPr>
        <w:pStyle w:val="IMMANAmaintext"/>
        <w:numPr>
          <w:ilvl w:val="0"/>
          <w:numId w:val="11"/>
        </w:numPr>
        <w:jc w:val="both"/>
        <w:rPr>
          <w:rStyle w:val="Strong"/>
          <w:b w:val="0"/>
          <w:color w:val="000000" w:themeColor="text1"/>
        </w:rPr>
      </w:pPr>
      <w:r w:rsidRPr="00D91CE5">
        <w:rPr>
          <w:rStyle w:val="Strong"/>
          <w:b w:val="0"/>
          <w:color w:val="000000" w:themeColor="text1"/>
        </w:rPr>
        <w:t>Innovative proposals for applying existing methods, metrics and tools in novel or under researched co</w:t>
      </w:r>
      <w:r>
        <w:rPr>
          <w:rStyle w:val="Strong"/>
          <w:b w:val="0"/>
          <w:color w:val="000000" w:themeColor="text1"/>
        </w:rPr>
        <w:t>ntexts to generate new insights</w:t>
      </w:r>
    </w:p>
    <w:p w14:paraId="0AC04C0A" w14:textId="431E92E8" w:rsidR="00766B64" w:rsidRPr="00D91CE5" w:rsidRDefault="00766B64" w:rsidP="00766B64">
      <w:pPr>
        <w:pStyle w:val="IMMANAmaintext"/>
        <w:numPr>
          <w:ilvl w:val="0"/>
          <w:numId w:val="11"/>
        </w:numPr>
        <w:jc w:val="both"/>
        <w:rPr>
          <w:rStyle w:val="Strong"/>
          <w:b w:val="0"/>
          <w:color w:val="000000" w:themeColor="text1"/>
        </w:rPr>
      </w:pPr>
      <w:r w:rsidRPr="00D91CE5">
        <w:rPr>
          <w:rStyle w:val="Strong"/>
          <w:b w:val="0"/>
          <w:color w:val="000000" w:themeColor="text1"/>
        </w:rPr>
        <w:t>Proposal</w:t>
      </w:r>
      <w:r>
        <w:rPr>
          <w:rStyle w:val="Strong"/>
          <w:b w:val="0"/>
          <w:color w:val="000000" w:themeColor="text1"/>
        </w:rPr>
        <w:t>s</w:t>
      </w:r>
      <w:r w:rsidRPr="00D91CE5">
        <w:rPr>
          <w:rStyle w:val="Strong"/>
          <w:b w:val="0"/>
          <w:color w:val="000000" w:themeColor="text1"/>
        </w:rPr>
        <w:t xml:space="preserve"> aiming to develop new quantitative and/or qualitative methodologies and construct new metrics and tools that bring together ideas and resources from different relevant disciplines, especially those guided by </w:t>
      </w:r>
      <w:r w:rsidR="002D0C1D">
        <w:rPr>
          <w:rStyle w:val="Strong"/>
          <w:b w:val="0"/>
          <w:color w:val="000000" w:themeColor="text1"/>
        </w:rPr>
        <w:t xml:space="preserve">the </w:t>
      </w:r>
      <w:r w:rsidRPr="00D91CE5">
        <w:rPr>
          <w:rStyle w:val="Strong"/>
          <w:b w:val="0"/>
          <w:color w:val="000000" w:themeColor="text1"/>
        </w:rPr>
        <w:t xml:space="preserve">IMMANA </w:t>
      </w:r>
      <w:r>
        <w:rPr>
          <w:rStyle w:val="Strong"/>
          <w:b w:val="0"/>
          <w:color w:val="000000" w:themeColor="text1"/>
        </w:rPr>
        <w:t xml:space="preserve">Evidence and </w:t>
      </w:r>
      <w:r w:rsidRPr="00D91CE5">
        <w:rPr>
          <w:rStyle w:val="Strong"/>
          <w:b w:val="0"/>
          <w:color w:val="000000" w:themeColor="text1"/>
        </w:rPr>
        <w:t>Gap Map findings</w:t>
      </w:r>
      <w:r w:rsidRPr="557F84BA">
        <w:rPr>
          <w:rStyle w:val="Strong"/>
          <w:b w:val="0"/>
          <w:bCs w:val="0"/>
          <w:color w:val="000000" w:themeColor="text1"/>
        </w:rPr>
        <w:t xml:space="preserve"> (see section </w:t>
      </w:r>
      <w:r w:rsidRPr="557F84BA">
        <w:t>2.2.1)</w:t>
      </w:r>
      <w:r w:rsidRPr="557F84BA">
        <w:rPr>
          <w:rStyle w:val="Strong"/>
          <w:b w:val="0"/>
          <w:bCs w:val="0"/>
          <w:color w:val="000000" w:themeColor="text1"/>
        </w:rPr>
        <w:t>.</w:t>
      </w:r>
    </w:p>
    <w:p w14:paraId="0E31D39C" w14:textId="77777777" w:rsidR="00766B64" w:rsidRPr="003530DF" w:rsidRDefault="00766B64" w:rsidP="00766B64">
      <w:pPr>
        <w:pStyle w:val="IMMANAmaintext"/>
        <w:ind w:left="720"/>
        <w:jc w:val="both"/>
        <w:rPr>
          <w:rStyle w:val="Strong"/>
          <w:b w:val="0"/>
          <w:color w:val="000000" w:themeColor="text1"/>
        </w:rPr>
      </w:pPr>
    </w:p>
    <w:p w14:paraId="288FAF16" w14:textId="77777777" w:rsidR="00766B64" w:rsidRPr="003530DF" w:rsidRDefault="00766B64" w:rsidP="00766B64">
      <w:pPr>
        <w:pStyle w:val="IMMANAmaintext"/>
        <w:jc w:val="both"/>
        <w:rPr>
          <w:rFonts w:cs="FrutigerLTStd-Roman"/>
        </w:rPr>
      </w:pPr>
      <w:r w:rsidRPr="003530DF">
        <w:rPr>
          <w:rStyle w:val="Strong"/>
          <w:b w:val="0"/>
          <w:color w:val="000000" w:themeColor="text1"/>
        </w:rPr>
        <w:t xml:space="preserve">For the purpose of this call, </w:t>
      </w:r>
      <w:r w:rsidRPr="003530DF">
        <w:rPr>
          <w:rStyle w:val="Strong"/>
          <w:color w:val="000000" w:themeColor="text1"/>
        </w:rPr>
        <w:t xml:space="preserve">agriculture and food systems </w:t>
      </w:r>
      <w:r w:rsidRPr="003530DF">
        <w:rPr>
          <w:rStyle w:val="Strong"/>
          <w:b w:val="0"/>
          <w:color w:val="000000" w:themeColor="text1"/>
        </w:rPr>
        <w:t>include the production, distribution, processing, marketing and consumption of food</w:t>
      </w:r>
      <w:r>
        <w:rPr>
          <w:rStyle w:val="Strong"/>
          <w:b w:val="0"/>
          <w:color w:val="000000" w:themeColor="text1"/>
        </w:rPr>
        <w:t>; and people,</w:t>
      </w:r>
      <w:r w:rsidRPr="003530DF">
        <w:rPr>
          <w:rStyle w:val="Strong"/>
          <w:b w:val="0"/>
          <w:color w:val="000000" w:themeColor="text1"/>
        </w:rPr>
        <w:t xml:space="preserve"> resources and institutions involved in these processes.</w:t>
      </w:r>
      <w:r w:rsidRPr="003530DF">
        <w:rPr>
          <w:rFonts w:cs="FrutigerLTStd-Roman"/>
          <w:b/>
        </w:rPr>
        <w:t xml:space="preserve"> Nutrition and health outcomes </w:t>
      </w:r>
      <w:r w:rsidRPr="003530DF">
        <w:rPr>
          <w:rFonts w:cs="FrutigerLTStd-Roman"/>
        </w:rPr>
        <w:t xml:space="preserve">include impacts on malnutrition in its broadest sense, including </w:t>
      </w:r>
      <w:r>
        <w:rPr>
          <w:rFonts w:cs="FrutigerLTStd-Roman"/>
        </w:rPr>
        <w:t>under</w:t>
      </w:r>
      <w:r w:rsidRPr="003530DF">
        <w:rPr>
          <w:rFonts w:cs="FrutigerLTStd-Roman"/>
        </w:rPr>
        <w:t>nutrition, micronutrient deficiencies, and diet-related overweight, obesity and associated non-communicable diseases, as well as other impacts on human health with implications for nutrition outcomes</w:t>
      </w:r>
      <w:r>
        <w:rPr>
          <w:rFonts w:cs="FrutigerLTStd-Roman"/>
        </w:rPr>
        <w:t>,</w:t>
      </w:r>
      <w:r w:rsidRPr="003530DF">
        <w:rPr>
          <w:rFonts w:cs="FrutigerLTStd-Roman"/>
        </w:rPr>
        <w:t xml:space="preserve"> e.g. food borne diseases.  </w:t>
      </w:r>
    </w:p>
    <w:p w14:paraId="2B3CA74D" w14:textId="77777777" w:rsidR="00766B64" w:rsidRPr="003530DF" w:rsidRDefault="00766B64" w:rsidP="00766B64">
      <w:pPr>
        <w:pStyle w:val="IMMANAmaintext"/>
        <w:jc w:val="both"/>
        <w:rPr>
          <w:rFonts w:cs="FrutigerLTStd-Roman"/>
        </w:rPr>
      </w:pPr>
    </w:p>
    <w:p w14:paraId="50EAF350" w14:textId="77777777" w:rsidR="00766B64" w:rsidRDefault="00766B64" w:rsidP="00766B64">
      <w:pPr>
        <w:pStyle w:val="IMMANAmaintext"/>
        <w:jc w:val="both"/>
      </w:pPr>
      <w:r w:rsidRPr="003530DF">
        <w:rPr>
          <w:rFonts w:cs="FrutigerLTStd-Roman"/>
        </w:rPr>
        <w:t xml:space="preserve">By </w:t>
      </w:r>
      <w:r w:rsidRPr="003530DF">
        <w:rPr>
          <w:rFonts w:cs="FrutigerLTStd-Roman"/>
          <w:b/>
          <w:bCs/>
        </w:rPr>
        <w:t>methods</w:t>
      </w:r>
      <w:r w:rsidRPr="003530DF">
        <w:rPr>
          <w:rFonts w:cs="FrutigerLTStd-Roman"/>
        </w:rPr>
        <w:t xml:space="preserve"> we mean the processes and </w:t>
      </w:r>
      <w:r w:rsidRPr="00764BB6">
        <w:rPr>
          <w:rFonts w:cs="FrutigerLTStd-Roman"/>
        </w:rPr>
        <w:t>approaches involved in a systematic inquiry of relationships between agriculture, nutrition and health and generally refer to study design (</w:t>
      </w:r>
      <w:r w:rsidRPr="00146064">
        <w:rPr>
          <w:rFonts w:cs="FrutigerLTStd-Roman"/>
        </w:rPr>
        <w:t>for example,</w:t>
      </w:r>
      <w:r>
        <w:rPr>
          <w:rFonts w:cs="FrutigerLTStd-Roman"/>
        </w:rPr>
        <w:t xml:space="preserve"> surveillance systems to monitor changes in food systems and their impacts on human and planetary health; low-cost and pragmatic evaluation designs; methods to study policy processes, governance, </w:t>
      </w:r>
      <w:r>
        <w:rPr>
          <w:rFonts w:cs="FrutigerLTStd-Roman"/>
        </w:rPr>
        <w:lastRenderedPageBreak/>
        <w:t>values; assessing trade-offs in policy investments to underpin decision-making</w:t>
      </w:r>
      <w:r w:rsidRPr="00764BB6">
        <w:rPr>
          <w:rFonts w:cs="FrutigerLTStd-Roman"/>
        </w:rPr>
        <w:t xml:space="preserve">). </w:t>
      </w:r>
      <w:r w:rsidRPr="00764BB6">
        <w:rPr>
          <w:rFonts w:cs="FrutigerLTStd-Roman"/>
          <w:b/>
          <w:bCs/>
        </w:rPr>
        <w:t xml:space="preserve">Metrics </w:t>
      </w:r>
      <w:r w:rsidRPr="00764BB6">
        <w:rPr>
          <w:rFonts w:cs="FrutigerLTStd-Roman"/>
        </w:rPr>
        <w:t xml:space="preserve">refer to </w:t>
      </w:r>
      <w:r w:rsidRPr="00764BB6">
        <w:t>parameters or indicators used for measurement, comparison or tracking performance (</w:t>
      </w:r>
      <w:r w:rsidRPr="00146064">
        <w:t>for example,</w:t>
      </w:r>
      <w:r w:rsidRPr="00764BB6">
        <w:t xml:space="preserve"> </w:t>
      </w:r>
      <w:r>
        <w:t>the</w:t>
      </w:r>
      <w:r w:rsidRPr="00764BB6">
        <w:t xml:space="preserve"> </w:t>
      </w:r>
      <w:hyperlink r:id="rId24" w:history="1">
        <w:r w:rsidRPr="00943EDC">
          <w:rPr>
            <w:rStyle w:val="Hyperlink"/>
            <w:i/>
          </w:rPr>
          <w:t>Women’s Empowerment in Nutrition Index</w:t>
        </w:r>
      </w:hyperlink>
      <w:r>
        <w:t>, or the</w:t>
      </w:r>
      <w:r w:rsidRPr="00764BB6">
        <w:t xml:space="preserve"> </w:t>
      </w:r>
      <w:hyperlink r:id="rId25" w:history="1">
        <w:r w:rsidRPr="00943EDC">
          <w:rPr>
            <w:rStyle w:val="Hyperlink"/>
            <w:i/>
          </w:rPr>
          <w:t>Household Water Insecurity Experience Scale</w:t>
        </w:r>
      </w:hyperlink>
      <w:r w:rsidRPr="00764BB6">
        <w:t xml:space="preserve">). A </w:t>
      </w:r>
      <w:r w:rsidRPr="00764BB6">
        <w:rPr>
          <w:b/>
          <w:bCs/>
        </w:rPr>
        <w:t>tool</w:t>
      </w:r>
      <w:r w:rsidRPr="00764BB6">
        <w:t xml:space="preserve"> is a vehicle or aid to collect information and data to arrive at the metric</w:t>
      </w:r>
      <w:r>
        <w:t xml:space="preserve"> or aid decision-making</w:t>
      </w:r>
      <w:r w:rsidRPr="00764BB6">
        <w:t xml:space="preserve"> (</w:t>
      </w:r>
      <w:r w:rsidRPr="00146064">
        <w:t>for</w:t>
      </w:r>
      <w:r>
        <w:t xml:space="preserve"> </w:t>
      </w:r>
      <w:r w:rsidRPr="00275AB8">
        <w:t xml:space="preserve">example, </w:t>
      </w:r>
      <w:hyperlink r:id="rId26" w:history="1">
        <w:r w:rsidRPr="00E93B05">
          <w:rPr>
            <w:rStyle w:val="Hyperlink"/>
          </w:rPr>
          <w:t>accelerometers to measure energy expenditure</w:t>
        </w:r>
      </w:hyperlink>
      <w:r>
        <w:t>;</w:t>
      </w:r>
      <w:r w:rsidRPr="00275AB8">
        <w:t xml:space="preserve"> interactive platform</w:t>
      </w:r>
      <w:r>
        <w:t xml:space="preserve">s such as </w:t>
      </w:r>
      <w:hyperlink r:id="rId27" w:history="1">
        <w:r w:rsidRPr="00943EDC">
          <w:rPr>
            <w:rStyle w:val="Hyperlink"/>
            <w:i/>
          </w:rPr>
          <w:t>Optifood</w:t>
        </w:r>
        <w:r w:rsidRPr="00943EDC">
          <w:rPr>
            <w:rStyle w:val="Hyperlink"/>
          </w:rPr>
          <w:t>,</w:t>
        </w:r>
      </w:hyperlink>
      <w:r w:rsidRPr="00275AB8">
        <w:t xml:space="preserve"> </w:t>
      </w:r>
      <w:r>
        <w:t>to</w:t>
      </w:r>
      <w:r w:rsidRPr="00275AB8">
        <w:t xml:space="preserve"> design nutrition sensitive interventions for agriculture projects; </w:t>
      </w:r>
      <w:r>
        <w:t xml:space="preserve">or </w:t>
      </w:r>
      <w:r w:rsidRPr="00275AB8">
        <w:t xml:space="preserve">a </w:t>
      </w:r>
      <w:r>
        <w:rPr>
          <w:bCs/>
          <w:iCs/>
        </w:rPr>
        <w:t xml:space="preserve">low-cost and field friendly </w:t>
      </w:r>
      <w:r w:rsidRPr="00275AB8">
        <w:rPr>
          <w:bCs/>
          <w:iCs/>
        </w:rPr>
        <w:t>diagnostic</w:t>
      </w:r>
      <w:r>
        <w:rPr>
          <w:bCs/>
          <w:iCs/>
        </w:rPr>
        <w:t xml:space="preserve"> tool to assess micronutrient deficiencies</w:t>
      </w:r>
      <w:r w:rsidRPr="00764BB6">
        <w:t xml:space="preserve">). </w:t>
      </w:r>
    </w:p>
    <w:p w14:paraId="608522B2" w14:textId="77777777" w:rsidR="00766B64" w:rsidRDefault="00766B64" w:rsidP="00766B64">
      <w:pPr>
        <w:pStyle w:val="IMMANAmaintext"/>
        <w:jc w:val="both"/>
        <w:rPr>
          <w:highlight w:val="yellow"/>
        </w:rPr>
      </w:pPr>
    </w:p>
    <w:p w14:paraId="6E90F04F" w14:textId="6B37EFB4" w:rsidR="00766B64" w:rsidRPr="009167B5" w:rsidRDefault="00766B64" w:rsidP="00766B64">
      <w:pPr>
        <w:pStyle w:val="IMMANAmaintext"/>
        <w:jc w:val="both"/>
        <w:rPr>
          <w:b/>
          <w:bCs/>
        </w:rPr>
      </w:pPr>
      <w:r w:rsidRPr="009167B5">
        <w:t xml:space="preserve">The process of </w:t>
      </w:r>
      <w:r w:rsidRPr="009167B5">
        <w:rPr>
          <w:b/>
        </w:rPr>
        <w:t>validating</w:t>
      </w:r>
      <w:r w:rsidRPr="009167B5">
        <w:t xml:space="preserve"> a method, metric or tool here broadly refers to further testing an existing novel method, metric, or tool for its reliability and accuracy to make </w:t>
      </w:r>
      <w:r>
        <w:t xml:space="preserve">a </w:t>
      </w:r>
      <w:r w:rsidRPr="009167B5">
        <w:t>reasoned judgment about whether it provides useful analytic measurement for the particular purpose(s). For example, does t</w:t>
      </w:r>
      <w:r>
        <w:t xml:space="preserve">he method </w:t>
      </w:r>
      <w:r w:rsidRPr="009167B5">
        <w:t>or metric represent all facets of a given construct? Does it relate</w:t>
      </w:r>
      <w:r w:rsidR="00A87839">
        <w:t xml:space="preserve"> to</w:t>
      </w:r>
      <w:r w:rsidRPr="009167B5">
        <w:t xml:space="preserve">, or can </w:t>
      </w:r>
      <w:r>
        <w:t xml:space="preserve">it </w:t>
      </w:r>
      <w:r w:rsidRPr="009167B5">
        <w:t>establish</w:t>
      </w:r>
      <w:r w:rsidR="00A87839">
        <w:t xml:space="preserve"> </w:t>
      </w:r>
      <w:r w:rsidRPr="009167B5">
        <w:t>relationship</w:t>
      </w:r>
      <w:r>
        <w:t>s</w:t>
      </w:r>
      <w:r w:rsidRPr="009167B5">
        <w:t xml:space="preserve"> with outcomes of interest? Does the method or metric perform comparably across contexts (cross-context equivalence)? We are interested in qualitative, quantitative, and mixed</w:t>
      </w:r>
      <w:r>
        <w:t>-methods</w:t>
      </w:r>
      <w:r w:rsidRPr="009167B5">
        <w:t xml:space="preserve"> studies of validation and cross-context equivalence. For example, novel application of sociocultural and pol</w:t>
      </w:r>
      <w:r w:rsidR="004011FB">
        <w:t xml:space="preserve">itical theories </w:t>
      </w:r>
      <w:r w:rsidRPr="009167B5">
        <w:t xml:space="preserve">to establish their comparable performance across contexts would be considered </w:t>
      </w:r>
      <w:r>
        <w:t>eligible and relevant to this Call for Applications</w:t>
      </w:r>
      <w:r w:rsidRPr="009167B5">
        <w:t>.</w:t>
      </w:r>
    </w:p>
    <w:p w14:paraId="49600B3F" w14:textId="77777777" w:rsidR="00766B64" w:rsidRDefault="00766B64" w:rsidP="00766B64">
      <w:pPr>
        <w:pStyle w:val="IMMANAmaintext"/>
        <w:jc w:val="both"/>
        <w:rPr>
          <w:rFonts w:cs="FrutigerLTStd-Roman"/>
          <w:highlight w:val="yellow"/>
        </w:rPr>
      </w:pPr>
    </w:p>
    <w:p w14:paraId="1C4945BC" w14:textId="77777777" w:rsidR="00F96621" w:rsidRDefault="00766B64" w:rsidP="00766B64">
      <w:pPr>
        <w:pStyle w:val="IMMANAmaintext"/>
        <w:jc w:val="both"/>
        <w:rPr>
          <w:rFonts w:cs="FrutigerLTStd-Roman"/>
        </w:rPr>
      </w:pPr>
      <w:r w:rsidRPr="00E84403">
        <w:rPr>
          <w:rFonts w:cs="FrutigerLTStd-Roman"/>
        </w:rPr>
        <w:t xml:space="preserve">All proposals must demonstrate </w:t>
      </w:r>
      <w:r w:rsidRPr="00E84403">
        <w:rPr>
          <w:rFonts w:cs="FrutigerLTStd-Roman"/>
          <w:b/>
          <w:bCs/>
        </w:rPr>
        <w:t>innovation.</w:t>
      </w:r>
      <w:r w:rsidRPr="00E84403">
        <w:rPr>
          <w:rFonts w:cs="FrutigerLTStd-Roman"/>
        </w:rPr>
        <w:t xml:space="preserve"> For those proposing validation of existing innovative methods, metrics or tools, a clear articulation of </w:t>
      </w:r>
      <w:r w:rsidRPr="00E84403">
        <w:rPr>
          <w:rFonts w:cs="FrutigerLTStd-Roman"/>
          <w:b/>
          <w:bCs/>
        </w:rPr>
        <w:t>demand</w:t>
      </w:r>
      <w:r w:rsidRPr="00E84403">
        <w:rPr>
          <w:rFonts w:cs="FrutigerLTStd-Roman"/>
        </w:rPr>
        <w:t xml:space="preserve"> for the method, metric or tool in varied contexts</w:t>
      </w:r>
      <w:r>
        <w:rPr>
          <w:rFonts w:cs="FrutigerLTStd-Roman"/>
        </w:rPr>
        <w:t xml:space="preserve"> must be presented</w:t>
      </w:r>
      <w:r w:rsidRPr="00E84403">
        <w:rPr>
          <w:rFonts w:cs="FrutigerLTStd-Roman"/>
        </w:rPr>
        <w:t xml:space="preserve">.  As well as being of </w:t>
      </w:r>
      <w:r w:rsidRPr="00E84403">
        <w:rPr>
          <w:rFonts w:cs="FrutigerLTStd-Roman"/>
          <w:b/>
          <w:bCs/>
        </w:rPr>
        <w:t>excellent scientific quality</w:t>
      </w:r>
      <w:r w:rsidRPr="00E84403">
        <w:rPr>
          <w:rFonts w:cs="FrutigerLTStd-Roman"/>
        </w:rPr>
        <w:t xml:space="preserve">, research supported through these Grants must demonstrate clear </w:t>
      </w:r>
      <w:r w:rsidRPr="00E84403">
        <w:rPr>
          <w:rFonts w:cs="FrutigerLTStd-Roman"/>
          <w:b/>
          <w:bCs/>
        </w:rPr>
        <w:t xml:space="preserve">development relevance. </w:t>
      </w:r>
      <w:r w:rsidRPr="00E84403">
        <w:rPr>
          <w:rFonts w:cs="FrutigerLTStd-Roman"/>
        </w:rPr>
        <w:t xml:space="preserve">Specifically, applicants should make a convincing argument for the </w:t>
      </w:r>
      <w:r w:rsidRPr="00E84403">
        <w:rPr>
          <w:rFonts w:cs="FrutigerLTStd-Roman"/>
          <w:b/>
          <w:bCs/>
        </w:rPr>
        <w:t xml:space="preserve">potential of </w:t>
      </w:r>
      <w:r>
        <w:rPr>
          <w:rFonts w:cs="FrutigerLTStd-Roman"/>
          <w:b/>
          <w:bCs/>
        </w:rPr>
        <w:t xml:space="preserve">the methods, metrics and tools </w:t>
      </w:r>
      <w:r w:rsidRPr="00E84403">
        <w:rPr>
          <w:rFonts w:cs="FrutigerLTStd-Roman"/>
          <w:b/>
          <w:bCs/>
        </w:rPr>
        <w:t xml:space="preserve">proposed to be developed or validated under this grant scheme to make a meaningful impact on </w:t>
      </w:r>
      <w:r>
        <w:rPr>
          <w:rFonts w:cs="FrutigerLTStd-Roman"/>
          <w:b/>
          <w:bCs/>
        </w:rPr>
        <w:t xml:space="preserve">food systems, </w:t>
      </w:r>
      <w:r w:rsidRPr="00E84403">
        <w:rPr>
          <w:rFonts w:cs="FrutigerLTStd-Roman"/>
          <w:b/>
          <w:bCs/>
        </w:rPr>
        <w:t>nutrition and health in LMICs</w:t>
      </w:r>
      <w:r w:rsidRPr="00E84403">
        <w:rPr>
          <w:rFonts w:cs="FrutigerLTStd-Roman"/>
        </w:rPr>
        <w:t>, for instance through their use to improve the design, monitoring or evaluation of important nutrition- and health-enhancing</w:t>
      </w:r>
      <w:r>
        <w:rPr>
          <w:rFonts w:cs="FrutigerLTStd-Roman"/>
        </w:rPr>
        <w:t xml:space="preserve"> food system </w:t>
      </w:r>
      <w:r w:rsidRPr="00E84403">
        <w:rPr>
          <w:rFonts w:cs="FrutigerLTStd-Roman"/>
        </w:rPr>
        <w:t xml:space="preserve">interventions or policy change. </w:t>
      </w:r>
    </w:p>
    <w:p w14:paraId="53BBF2BF" w14:textId="77777777" w:rsidR="00F96621" w:rsidRDefault="00F96621" w:rsidP="00766B64">
      <w:pPr>
        <w:pStyle w:val="IMMANAmaintext"/>
        <w:jc w:val="both"/>
        <w:rPr>
          <w:rFonts w:cs="FrutigerLTStd-Roman"/>
        </w:rPr>
      </w:pPr>
    </w:p>
    <w:p w14:paraId="5FC6BE49" w14:textId="77777777" w:rsidR="00F96621" w:rsidRPr="002F188B" w:rsidRDefault="00F96621" w:rsidP="00F96621">
      <w:pPr>
        <w:pStyle w:val="IMMANAmaintext"/>
        <w:jc w:val="both"/>
        <w:rPr>
          <w:rFonts w:cs="FrutigerLTStd-Roman"/>
        </w:rPr>
      </w:pPr>
      <w:bookmarkStart w:id="13" w:name="_Toc31281546"/>
      <w:r w:rsidRPr="002F188B">
        <w:rPr>
          <w:rFonts w:cs="FrutigerLTStd-Roman"/>
        </w:rPr>
        <w:t xml:space="preserve">All proposals must demonstrate </w:t>
      </w:r>
      <w:r w:rsidRPr="002F188B">
        <w:rPr>
          <w:rFonts w:cs="FrutigerLTStd-Roman"/>
          <w:b/>
        </w:rPr>
        <w:t xml:space="preserve">translational value, articulating pathways to </w:t>
      </w:r>
      <w:r w:rsidRPr="002F188B">
        <w:rPr>
          <w:rFonts w:cs="FrutigerLTStd-Roman"/>
          <w:b/>
          <w:bCs/>
        </w:rPr>
        <w:t xml:space="preserve">impact. </w:t>
      </w:r>
      <w:r w:rsidRPr="002F188B">
        <w:rPr>
          <w:rFonts w:cs="FrutigerLTStd-Roman"/>
        </w:rPr>
        <w:t xml:space="preserve">Target </w:t>
      </w:r>
      <w:r w:rsidRPr="002F188B">
        <w:rPr>
          <w:rFonts w:cs="FrutigerLTStd-Roman"/>
          <w:b/>
          <w:bCs/>
        </w:rPr>
        <w:t>stakeholder groups</w:t>
      </w:r>
      <w:r w:rsidRPr="002F188B">
        <w:rPr>
          <w:rFonts w:cs="FrutigerLTStd-Roman"/>
        </w:rPr>
        <w:t xml:space="preserve"> and </w:t>
      </w:r>
      <w:r w:rsidRPr="002F188B">
        <w:rPr>
          <w:rFonts w:cs="FrutigerLTStd-Roman"/>
          <w:b/>
          <w:bCs/>
        </w:rPr>
        <w:t>research uptake</w:t>
      </w:r>
      <w:r w:rsidRPr="002F188B">
        <w:rPr>
          <w:rFonts w:cs="FrutigerLTStd-Roman"/>
        </w:rPr>
        <w:t xml:space="preserve"> outputs and activities must be included.</w:t>
      </w:r>
    </w:p>
    <w:p w14:paraId="667EF0F3" w14:textId="77777777" w:rsidR="00F96621" w:rsidRPr="00D32371" w:rsidRDefault="00F96621" w:rsidP="00F96621">
      <w:pPr>
        <w:pStyle w:val="IMMANAmaintext"/>
        <w:jc w:val="both"/>
        <w:rPr>
          <w:rFonts w:cs="FrutigerLTStd-Roman"/>
        </w:rPr>
      </w:pPr>
    </w:p>
    <w:p w14:paraId="2EEE92D7" w14:textId="77777777" w:rsidR="00F96621" w:rsidRPr="00D32371" w:rsidRDefault="00F96621" w:rsidP="00F96621">
      <w:pPr>
        <w:pStyle w:val="IMMANAmaintext"/>
        <w:jc w:val="both"/>
        <w:rPr>
          <w:rFonts w:cs="FrutigerLTStd-Roman"/>
        </w:rPr>
      </w:pPr>
      <w:r w:rsidRPr="004257AD">
        <w:rPr>
          <w:rFonts w:cs="FrutigerLTStd-Roman"/>
        </w:rPr>
        <w:t xml:space="preserve">Proposals must demonstrate </w:t>
      </w:r>
      <w:r w:rsidRPr="0016193B">
        <w:rPr>
          <w:rFonts w:cs="FrutigerLTStd-Roman"/>
          <w:b/>
        </w:rPr>
        <w:t>equitable partnerships with LMIC institutions</w:t>
      </w:r>
      <w:r>
        <w:rPr>
          <w:rFonts w:cs="FrutigerLTStd-Roman"/>
        </w:rPr>
        <w:t>,</w:t>
      </w:r>
      <w:r w:rsidRPr="004257AD">
        <w:rPr>
          <w:rFonts w:cs="FrutigerLTStd-Roman"/>
        </w:rPr>
        <w:t xml:space="preserve"> including </w:t>
      </w:r>
      <w:r w:rsidRPr="004257AD">
        <w:rPr>
          <w:rFonts w:cs="FrutigerLTStd-Roman"/>
          <w:bCs/>
        </w:rPr>
        <w:t>but not limited to</w:t>
      </w:r>
      <w:r w:rsidRPr="004257AD">
        <w:rPr>
          <w:rFonts w:cs="FrutigerLTStd-Roman"/>
          <w:b/>
        </w:rPr>
        <w:t xml:space="preserve"> </w:t>
      </w:r>
      <w:r w:rsidRPr="004257AD">
        <w:rPr>
          <w:rFonts w:cs="FrutigerLTStd-Roman"/>
          <w:bCs/>
        </w:rPr>
        <w:t>project governance, decision-making, responsibilities and resources.</w:t>
      </w:r>
      <w:r w:rsidRPr="004257AD">
        <w:rPr>
          <w:rFonts w:cs="FrutigerLTStd-Roman"/>
        </w:rPr>
        <w:t xml:space="preserve">   </w:t>
      </w:r>
      <w:r w:rsidRPr="4FEEB0C8">
        <w:rPr>
          <w:rFonts w:cs="FrutigerLTStd-Roman"/>
        </w:rPr>
        <w:t xml:space="preserve">Applicants must identify how </w:t>
      </w:r>
      <w:r w:rsidRPr="4FEEB0C8">
        <w:rPr>
          <w:rFonts w:cs="FrutigerLTStd-Roman"/>
        </w:rPr>
        <w:lastRenderedPageBreak/>
        <w:t xml:space="preserve">the proposal will </w:t>
      </w:r>
      <w:r w:rsidRPr="000927CB">
        <w:rPr>
          <w:rFonts w:cs="FrutigerLTStd-Roman"/>
          <w:b/>
        </w:rPr>
        <w:t>mainstream gender</w:t>
      </w:r>
      <w:r w:rsidRPr="4FEEB0C8">
        <w:rPr>
          <w:rFonts w:cs="FrutigerLTStd-Roman"/>
        </w:rPr>
        <w:t xml:space="preserve"> and other </w:t>
      </w:r>
      <w:r w:rsidRPr="000927CB">
        <w:rPr>
          <w:rFonts w:cs="FrutigerLTStd-Roman"/>
          <w:b/>
        </w:rPr>
        <w:t>equity concerns</w:t>
      </w:r>
      <w:r w:rsidRPr="4FEEB0C8">
        <w:rPr>
          <w:rFonts w:cs="FrutigerLTStd-Roman"/>
        </w:rPr>
        <w:t xml:space="preserve"> in the research activity and outputs. Funded projects will normally be expected to deliver outcomes that are likely to make a practical impact - either directly, or through further, more applied research - within five years.</w:t>
      </w:r>
    </w:p>
    <w:p w14:paraId="6223B76D" w14:textId="786EC31C" w:rsidR="00D531C7" w:rsidRPr="00D151C4" w:rsidRDefault="00B84A65" w:rsidP="00D531C7">
      <w:pPr>
        <w:pStyle w:val="IMMANAsubheading"/>
        <w:rPr>
          <w:lang w:val="en-GB"/>
        </w:rPr>
      </w:pPr>
      <w:r>
        <w:rPr>
          <w:lang w:val="en-GB"/>
        </w:rPr>
        <w:t xml:space="preserve">2.2 </w:t>
      </w:r>
      <w:r w:rsidR="00D531C7" w:rsidRPr="00D151C4">
        <w:rPr>
          <w:lang w:val="en-GB"/>
        </w:rPr>
        <w:t>Indicative Research Topics and Approaches</w:t>
      </w:r>
      <w:bookmarkEnd w:id="12"/>
      <w:bookmarkEnd w:id="13"/>
    </w:p>
    <w:p w14:paraId="5D35ABD7" w14:textId="77777777" w:rsidR="00594D43" w:rsidRDefault="00594D43" w:rsidP="00E57DE3">
      <w:pPr>
        <w:pStyle w:val="IMMANAmaintext"/>
        <w:jc w:val="both"/>
      </w:pPr>
    </w:p>
    <w:p w14:paraId="359B49FC" w14:textId="77777777" w:rsidR="00961B1B" w:rsidRDefault="00961B1B" w:rsidP="00961B1B">
      <w:pPr>
        <w:pStyle w:val="IMMANAmaintext"/>
        <w:jc w:val="both"/>
      </w:pPr>
      <w:bookmarkStart w:id="14" w:name="_Toc427331987"/>
      <w:r>
        <w:t>The IMMANA partnership will consider proposals that address the objectives outlined above, based on the priority topics and selection criteria explained in the sections below.</w:t>
      </w:r>
      <w:r w:rsidRPr="007E74BA">
        <w:t xml:space="preserve"> </w:t>
      </w:r>
      <w:r>
        <w:t xml:space="preserve">We are specifically </w:t>
      </w:r>
      <w:r>
        <w:rPr>
          <w:i/>
          <w:iCs/>
        </w:rPr>
        <w:t>seeking</w:t>
      </w:r>
      <w:r w:rsidRPr="4FEEB0C8">
        <w:rPr>
          <w:i/>
          <w:iCs/>
        </w:rPr>
        <w:t xml:space="preserve"> </w:t>
      </w:r>
      <w:r>
        <w:rPr>
          <w:i/>
          <w:iCs/>
        </w:rPr>
        <w:t xml:space="preserve">proposals </w:t>
      </w:r>
      <w:r w:rsidRPr="4FEEB0C8">
        <w:rPr>
          <w:i/>
          <w:iCs/>
        </w:rPr>
        <w:t xml:space="preserve">that align with findings in the IMMANA Evidence and Gap Map </w:t>
      </w:r>
      <w:r>
        <w:t xml:space="preserve">- whether development of new methods, metrics and tools; or their validation, theory-testing, and/or novel application. However, we will also consider other topics that have a well-justified potential to expand the </w:t>
      </w:r>
      <w:hyperlink r:id="rId28" w:history="1">
        <w:r w:rsidRPr="00B43214">
          <w:rPr>
            <w:rStyle w:val="Hyperlink"/>
          </w:rPr>
          <w:t>IMMANA Grants portfolio</w:t>
        </w:r>
      </w:hyperlink>
      <w:r>
        <w:t xml:space="preserve">.  </w:t>
      </w:r>
    </w:p>
    <w:p w14:paraId="6F9A9229" w14:textId="77777777" w:rsidR="00766B64" w:rsidRDefault="00766B64" w:rsidP="00766B64">
      <w:pPr>
        <w:pStyle w:val="IMMANAmaintext"/>
        <w:jc w:val="both"/>
      </w:pPr>
    </w:p>
    <w:p w14:paraId="17E62C54" w14:textId="77777777" w:rsidR="00766B64" w:rsidRDefault="00766B64" w:rsidP="00766B64">
      <w:pPr>
        <w:pStyle w:val="IMMANAmaintext"/>
        <w:jc w:val="both"/>
      </w:pPr>
      <w:r>
        <w:t xml:space="preserve">We expect to fund an even split of awards between development of new methods, metrics and tools, and validation </w:t>
      </w:r>
      <w:r w:rsidRPr="00EE257D">
        <w:t>or novel approaches and application</w:t>
      </w:r>
      <w:r>
        <w:t xml:space="preserve">. The final allocation will depend upon the proposals received and selected based on the criteria elaborated in Section 5. </w:t>
      </w:r>
    </w:p>
    <w:p w14:paraId="743F48B0" w14:textId="77777777" w:rsidR="00766B64" w:rsidRPr="00D84796" w:rsidRDefault="00766B64" w:rsidP="00766B64">
      <w:pPr>
        <w:pStyle w:val="GPsubheadingnumbered"/>
        <w:numPr>
          <w:ilvl w:val="0"/>
          <w:numId w:val="0"/>
        </w:numPr>
        <w:ind w:left="360"/>
        <w:rPr>
          <w:b w:val="0"/>
          <w:color w:val="4F81BD" w:themeColor="accent1"/>
          <w:sz w:val="28"/>
          <w:szCs w:val="28"/>
          <w:lang w:val="en-US"/>
        </w:rPr>
      </w:pPr>
      <w:r w:rsidRPr="00D84796">
        <w:rPr>
          <w:b w:val="0"/>
          <w:color w:val="4F81BD" w:themeColor="accent1"/>
          <w:sz w:val="28"/>
          <w:szCs w:val="28"/>
          <w:lang w:val="en-US"/>
        </w:rPr>
        <w:t xml:space="preserve">2.2.1 </w:t>
      </w:r>
      <w:r w:rsidRPr="00D84796">
        <w:rPr>
          <w:b w:val="0"/>
          <w:color w:val="4F81BD" w:themeColor="accent1"/>
          <w:sz w:val="28"/>
          <w:szCs w:val="28"/>
        </w:rPr>
        <w:t>IMMANA Evidence and Gap</w:t>
      </w:r>
      <w:r>
        <w:rPr>
          <w:b w:val="0"/>
          <w:color w:val="4F81BD" w:themeColor="accent1"/>
          <w:sz w:val="28"/>
          <w:szCs w:val="28"/>
        </w:rPr>
        <w:t>: A brief overview</w:t>
      </w:r>
    </w:p>
    <w:p w14:paraId="3AD46E4A" w14:textId="77777777" w:rsidR="00766B64" w:rsidRDefault="00766B64" w:rsidP="00766B64">
      <w:pPr>
        <w:pStyle w:val="IMMANAmaintext"/>
        <w:jc w:val="both"/>
      </w:pPr>
      <w:r>
        <w:rPr>
          <w:rFonts w:cstheme="minorHAnsi"/>
          <w:noProof/>
          <w:lang w:eastAsia="en-GB"/>
        </w:rPr>
        <mc:AlternateContent>
          <mc:Choice Requires="wps">
            <w:drawing>
              <wp:anchor distT="0" distB="0" distL="114300" distR="114300" simplePos="0" relativeHeight="251663360" behindDoc="0" locked="0" layoutInCell="1" allowOverlap="1" wp14:anchorId="7C0DA0E4" wp14:editId="31E241BE">
                <wp:simplePos x="0" y="0"/>
                <wp:positionH relativeFrom="column">
                  <wp:posOffset>222250</wp:posOffset>
                </wp:positionH>
                <wp:positionV relativeFrom="paragraph">
                  <wp:posOffset>1146175</wp:posOffset>
                </wp:positionV>
                <wp:extent cx="5631180" cy="1208405"/>
                <wp:effectExtent l="0" t="0" r="7620" b="10795"/>
                <wp:wrapSquare wrapText="bothSides"/>
                <wp:docPr id="4" name="Text Box 4"/>
                <wp:cNvGraphicFramePr/>
                <a:graphic xmlns:a="http://schemas.openxmlformats.org/drawingml/2006/main">
                  <a:graphicData uri="http://schemas.microsoft.com/office/word/2010/wordprocessingShape">
                    <wps:wsp>
                      <wps:cNvSpPr txBox="1"/>
                      <wps:spPr>
                        <a:xfrm>
                          <a:off x="0" y="0"/>
                          <a:ext cx="5631180" cy="1208405"/>
                        </a:xfrm>
                        <a:prstGeom prst="rect">
                          <a:avLst/>
                        </a:prstGeom>
                        <a:solidFill>
                          <a:schemeClr val="accent1">
                            <a:lumMod val="20000"/>
                            <a:lumOff val="80000"/>
                          </a:schemeClr>
                        </a:solidFill>
                        <a:ln w="6350">
                          <a:solidFill>
                            <a:prstClr val="black"/>
                          </a:solidFill>
                        </a:ln>
                      </wps:spPr>
                      <wps:txbx>
                        <w:txbxContent>
                          <w:p w14:paraId="188993D4" w14:textId="77777777" w:rsidR="00A86491" w:rsidRDefault="00A86491" w:rsidP="00766B64">
                            <w:pPr>
                              <w:rPr>
                                <w:b/>
                              </w:rPr>
                            </w:pPr>
                            <w:r>
                              <w:rPr>
                                <w:b/>
                              </w:rPr>
                              <w:t xml:space="preserve">Box 1.1: IMMANA Evidence and Gap Map resources </w:t>
                            </w:r>
                          </w:p>
                          <w:p w14:paraId="70F8DEE4" w14:textId="77777777" w:rsidR="00A86491" w:rsidRDefault="00A86491" w:rsidP="00766B64">
                            <w:pPr>
                              <w:pStyle w:val="IMMANAmaintext"/>
                              <w:numPr>
                                <w:ilvl w:val="0"/>
                                <w:numId w:val="14"/>
                              </w:numPr>
                              <w:rPr>
                                <w:lang w:val="en-US"/>
                              </w:rPr>
                            </w:pPr>
                            <w:r w:rsidRPr="00DE2B87">
                              <w:rPr>
                                <w:lang w:val="en-US"/>
                              </w:rPr>
                              <w:t xml:space="preserve">A detailed methodological protocol is available </w:t>
                            </w:r>
                            <w:hyperlink r:id="rId29" w:history="1">
                              <w:r w:rsidRPr="00ED28F0">
                                <w:rPr>
                                  <w:rStyle w:val="Hyperlink"/>
                                  <w:lang w:val="en-US"/>
                                </w:rPr>
                                <w:t>here.</w:t>
                              </w:r>
                            </w:hyperlink>
                            <w:r w:rsidRPr="00DE2B87">
                              <w:rPr>
                                <w:lang w:val="en-US"/>
                              </w:rPr>
                              <w:t xml:space="preserve"> </w:t>
                            </w:r>
                          </w:p>
                          <w:p w14:paraId="168BB77C" w14:textId="77777777" w:rsidR="00A86491" w:rsidRDefault="00A86491" w:rsidP="00766B64">
                            <w:pPr>
                              <w:pStyle w:val="IMMANAmaintext"/>
                              <w:numPr>
                                <w:ilvl w:val="0"/>
                                <w:numId w:val="14"/>
                              </w:numPr>
                            </w:pPr>
                            <w:r>
                              <w:t xml:space="preserve">The interactive </w:t>
                            </w:r>
                            <w:r>
                              <w:rPr>
                                <w:lang w:val="en-US"/>
                              </w:rPr>
                              <w:t>Evidence and Gap M</w:t>
                            </w:r>
                            <w:r w:rsidRPr="00DE2B87">
                              <w:rPr>
                                <w:lang w:val="en-US"/>
                              </w:rPr>
                              <w:t xml:space="preserve">ap </w:t>
                            </w:r>
                            <w:r>
                              <w:t xml:space="preserve">can be found at </w:t>
                            </w:r>
                            <w:hyperlink r:id="rId30" w:history="1">
                              <w:r w:rsidRPr="00F85E77">
                                <w:rPr>
                                  <w:rStyle w:val="Hyperlink"/>
                                </w:rPr>
                                <w:t>here</w:t>
                              </w:r>
                            </w:hyperlink>
                            <w:r>
                              <w:t xml:space="preserve">.  </w:t>
                            </w:r>
                          </w:p>
                          <w:p w14:paraId="090ABDD5" w14:textId="77777777" w:rsidR="00A86491" w:rsidRPr="008111EF" w:rsidRDefault="00A86491" w:rsidP="00766B64">
                            <w:pPr>
                              <w:pStyle w:val="IMMANAmaintext"/>
                              <w:numPr>
                                <w:ilvl w:val="0"/>
                                <w:numId w:val="14"/>
                              </w:numPr>
                              <w:rPr>
                                <w:b/>
                              </w:rPr>
                            </w:pPr>
                            <w:r>
                              <w:t xml:space="preserve">There are additional resources and guidance documents provided </w:t>
                            </w:r>
                            <w:hyperlink r:id="rId31" w:history="1">
                              <w:r w:rsidRPr="008111EF">
                                <w:rPr>
                                  <w:rStyle w:val="Hyperlink"/>
                                </w:rPr>
                                <w:t>here</w:t>
                              </w:r>
                            </w:hyperlink>
                            <w:r>
                              <w:t>.</w:t>
                            </w:r>
                          </w:p>
                          <w:p w14:paraId="7C21472D" w14:textId="77777777" w:rsidR="00A86491" w:rsidRDefault="00A86491" w:rsidP="00766B64"/>
                          <w:p w14:paraId="23B48F65" w14:textId="77777777" w:rsidR="00A86491" w:rsidRPr="00892C87" w:rsidRDefault="00A86491" w:rsidP="00766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DA0E4" id="_x0000_t202" coordsize="21600,21600" o:spt="202" path="m,l,21600r21600,l21600,xe">
                <v:stroke joinstyle="miter"/>
                <v:path gradientshapeok="t" o:connecttype="rect"/>
              </v:shapetype>
              <v:shape id="Text Box 4" o:spid="_x0000_s1026" type="#_x0000_t202" style="position:absolute;left:0;text-align:left;margin-left:17.5pt;margin-top:90.25pt;width:443.4pt;height:9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" fillcolor="#dbe5f1 [660]" strokeweight=".5pt">
                <v:textbox>
                  <w:txbxContent>
                    <w:p w14:paraId="188993D4" w14:textId="77777777" w:rsidR="00A86491" w:rsidRDefault="00A86491" w:rsidP="00766B64">
                      <w:pPr>
                        <w:rPr>
                          <w:b/>
                        </w:rPr>
                      </w:pPr>
                      <w:r>
                        <w:rPr>
                          <w:b/>
                        </w:rPr>
                        <w:t xml:space="preserve">Box 1.1: IMMANA Evidence and Gap Map resources </w:t>
                      </w:r>
                    </w:p>
                    <w:p w14:paraId="70F8DEE4" w14:textId="77777777" w:rsidR="00A86491" w:rsidRDefault="00A86491" w:rsidP="00766B64">
                      <w:pPr>
                        <w:pStyle w:val="IMMANAmaintext"/>
                        <w:numPr>
                          <w:ilvl w:val="0"/>
                          <w:numId w:val="14"/>
                        </w:numPr>
                        <w:rPr>
                          <w:lang w:val="en-US"/>
                        </w:rPr>
                      </w:pPr>
                      <w:r w:rsidRPr="00DE2B87">
                        <w:rPr>
                          <w:lang w:val="en-US"/>
                        </w:rPr>
                        <w:t xml:space="preserve">A detailed methodological protocol is available </w:t>
                      </w:r>
                      <w:hyperlink r:id="rId32" w:history="1">
                        <w:r w:rsidRPr="00ED28F0">
                          <w:rPr>
                            <w:rStyle w:val="Hyperlink"/>
                            <w:lang w:val="en-US"/>
                          </w:rPr>
                          <w:t>here.</w:t>
                        </w:r>
                      </w:hyperlink>
                      <w:r w:rsidRPr="00DE2B87">
                        <w:rPr>
                          <w:lang w:val="en-US"/>
                        </w:rPr>
                        <w:t xml:space="preserve"> </w:t>
                      </w:r>
                    </w:p>
                    <w:p w14:paraId="168BB77C" w14:textId="77777777" w:rsidR="00A86491" w:rsidRDefault="00A86491" w:rsidP="00766B64">
                      <w:pPr>
                        <w:pStyle w:val="IMMANAmaintext"/>
                        <w:numPr>
                          <w:ilvl w:val="0"/>
                          <w:numId w:val="14"/>
                        </w:numPr>
                      </w:pPr>
                      <w:r>
                        <w:t xml:space="preserve">The interactive </w:t>
                      </w:r>
                      <w:r>
                        <w:rPr>
                          <w:lang w:val="en-US"/>
                        </w:rPr>
                        <w:t>Evidence and Gap M</w:t>
                      </w:r>
                      <w:r w:rsidRPr="00DE2B87">
                        <w:rPr>
                          <w:lang w:val="en-US"/>
                        </w:rPr>
                        <w:t xml:space="preserve">ap </w:t>
                      </w:r>
                      <w:r>
                        <w:t xml:space="preserve">can be found at </w:t>
                      </w:r>
                      <w:hyperlink r:id="rId33" w:history="1">
                        <w:r w:rsidRPr="00F85E77">
                          <w:rPr>
                            <w:rStyle w:val="Hyperlink"/>
                          </w:rPr>
                          <w:t>here</w:t>
                        </w:r>
                      </w:hyperlink>
                      <w:r>
                        <w:t xml:space="preserve">.  </w:t>
                      </w:r>
                    </w:p>
                    <w:p w14:paraId="090ABDD5" w14:textId="77777777" w:rsidR="00A86491" w:rsidRPr="008111EF" w:rsidRDefault="00A86491" w:rsidP="00766B64">
                      <w:pPr>
                        <w:pStyle w:val="IMMANAmaintext"/>
                        <w:numPr>
                          <w:ilvl w:val="0"/>
                          <w:numId w:val="14"/>
                        </w:numPr>
                        <w:rPr>
                          <w:b/>
                        </w:rPr>
                      </w:pPr>
                      <w:r>
                        <w:t xml:space="preserve">There are additional resources and guidance documents provided </w:t>
                      </w:r>
                      <w:hyperlink r:id="rId34" w:history="1">
                        <w:r w:rsidRPr="008111EF">
                          <w:rPr>
                            <w:rStyle w:val="Hyperlink"/>
                          </w:rPr>
                          <w:t>here</w:t>
                        </w:r>
                      </w:hyperlink>
                      <w:r>
                        <w:t>.</w:t>
                      </w:r>
                    </w:p>
                    <w:p w14:paraId="7C21472D" w14:textId="77777777" w:rsidR="00A86491" w:rsidRDefault="00A86491" w:rsidP="00766B64"/>
                    <w:p w14:paraId="23B48F65" w14:textId="77777777" w:rsidR="00A86491" w:rsidRPr="00892C87" w:rsidRDefault="00A86491" w:rsidP="00766B64"/>
                  </w:txbxContent>
                </v:textbox>
                <w10:wrap type="square"/>
              </v:shape>
            </w:pict>
          </mc:Fallback>
        </mc:AlternateContent>
      </w:r>
      <w:r w:rsidRPr="00DE2B87">
        <w:rPr>
          <w:lang w:val="en-US"/>
        </w:rPr>
        <w:t>The aim of</w:t>
      </w:r>
      <w:r>
        <w:rPr>
          <w:lang w:val="en-US"/>
        </w:rPr>
        <w:t xml:space="preserve"> the</w:t>
      </w:r>
      <w:r w:rsidRPr="00DE2B87">
        <w:rPr>
          <w:lang w:val="en-US"/>
        </w:rPr>
        <w:t xml:space="preserve"> </w:t>
      </w:r>
      <w:r>
        <w:rPr>
          <w:lang w:val="en-US"/>
        </w:rPr>
        <w:t>IMMANA</w:t>
      </w:r>
      <w:r w:rsidRPr="00DE2B87">
        <w:rPr>
          <w:lang w:val="en-US"/>
        </w:rPr>
        <w:t xml:space="preserve"> </w:t>
      </w:r>
      <w:r>
        <w:rPr>
          <w:lang w:val="en-US"/>
        </w:rPr>
        <w:t xml:space="preserve">Evidence and Gap Map is to articulate and </w:t>
      </w:r>
      <w:r w:rsidRPr="00BA7172">
        <w:t>summarise</w:t>
      </w:r>
      <w:r w:rsidRPr="00DE2B87">
        <w:rPr>
          <w:lang w:val="en-US"/>
        </w:rPr>
        <w:t xml:space="preserve"> innovation</w:t>
      </w:r>
      <w:r>
        <w:rPr>
          <w:lang w:val="en-US"/>
        </w:rPr>
        <w:t>s</w:t>
      </w:r>
      <w:r w:rsidRPr="00DE2B87">
        <w:rPr>
          <w:lang w:val="en-US"/>
        </w:rPr>
        <w:t xml:space="preserve"> in tools, metrics and methods that have been </w:t>
      </w:r>
      <w:r>
        <w:rPr>
          <w:lang w:val="en-US"/>
        </w:rPr>
        <w:t>developed</w:t>
      </w:r>
      <w:r w:rsidRPr="00DE2B87">
        <w:rPr>
          <w:lang w:val="en-US"/>
        </w:rPr>
        <w:t xml:space="preserve"> and applied to understand </w:t>
      </w:r>
      <w:r>
        <w:rPr>
          <w:lang w:val="en-US"/>
        </w:rPr>
        <w:t>agriculture-</w:t>
      </w:r>
      <w:r w:rsidRPr="00DE2B87">
        <w:rPr>
          <w:lang w:val="en-US"/>
        </w:rPr>
        <w:t>food systems and nutrition linkages in the last ten years.</w:t>
      </w:r>
      <w:r>
        <w:rPr>
          <w:lang w:val="en-US"/>
        </w:rPr>
        <w:t xml:space="preserve">  Links to the Evidence and Gap Map resources are included in Box 1.1. </w:t>
      </w:r>
    </w:p>
    <w:p w14:paraId="0297EB85" w14:textId="77777777" w:rsidR="00766B64" w:rsidRDefault="00766B64" w:rsidP="00766B64">
      <w:pPr>
        <w:pStyle w:val="IMMANAmaintext"/>
        <w:jc w:val="both"/>
      </w:pPr>
    </w:p>
    <w:p w14:paraId="1933109B" w14:textId="05065BBC" w:rsidR="00766B64" w:rsidRDefault="00766B64" w:rsidP="00766B64">
      <w:pPr>
        <w:pStyle w:val="IMMANAmaintext"/>
        <w:jc w:val="both"/>
        <w:rPr>
          <w:lang w:val="en-US"/>
        </w:rPr>
      </w:pPr>
      <w:r>
        <w:t xml:space="preserve">Briefly, the Evidence and Gap Map </w:t>
      </w:r>
      <w:r>
        <w:rPr>
          <w:lang w:val="en-US"/>
        </w:rPr>
        <w:t>summaris</w:t>
      </w:r>
      <w:r w:rsidRPr="00DE2B87">
        <w:rPr>
          <w:lang w:val="en-US"/>
        </w:rPr>
        <w:t>e</w:t>
      </w:r>
      <w:r>
        <w:rPr>
          <w:lang w:val="en-US"/>
        </w:rPr>
        <w:t>s</w:t>
      </w:r>
      <w:r w:rsidRPr="00DE2B87">
        <w:rPr>
          <w:lang w:val="en-US"/>
        </w:rPr>
        <w:t xml:space="preserve"> the number </w:t>
      </w:r>
      <w:r>
        <w:rPr>
          <w:lang w:val="en-US"/>
        </w:rPr>
        <w:t xml:space="preserve">of reports that describe </w:t>
      </w:r>
      <w:r w:rsidRPr="00DE2B87">
        <w:rPr>
          <w:lang w:val="en-US"/>
        </w:rPr>
        <w:t xml:space="preserve">new </w:t>
      </w:r>
      <w:r>
        <w:rPr>
          <w:lang w:val="en-US"/>
        </w:rPr>
        <w:t>development or application</w:t>
      </w:r>
      <w:r w:rsidRPr="00DE2B87">
        <w:rPr>
          <w:lang w:val="en-US"/>
        </w:rPr>
        <w:t xml:space="preserve"> of tools, metrics and methods in the agri</w:t>
      </w:r>
      <w:r>
        <w:rPr>
          <w:lang w:val="en-US"/>
        </w:rPr>
        <w:t>culture</w:t>
      </w:r>
      <w:r w:rsidRPr="00DE2B87">
        <w:rPr>
          <w:lang w:val="en-US"/>
        </w:rPr>
        <w:t>-</w:t>
      </w:r>
      <w:r>
        <w:rPr>
          <w:lang w:val="en-US"/>
        </w:rPr>
        <w:t>nutrition research</w:t>
      </w:r>
      <w:r w:rsidRPr="00DE2B87">
        <w:rPr>
          <w:lang w:val="en-US"/>
        </w:rPr>
        <w:t xml:space="preserve"> space. However, many reports employ the same or similar methods, tools and metrics. In th</w:t>
      </w:r>
      <w:r>
        <w:rPr>
          <w:lang w:val="en-US"/>
        </w:rPr>
        <w:t xml:space="preserve">is </w:t>
      </w:r>
      <w:r>
        <w:t>Evidence and Gap Map</w:t>
      </w:r>
      <w:r w:rsidRPr="00DE2B87">
        <w:rPr>
          <w:lang w:val="en-US"/>
        </w:rPr>
        <w:t xml:space="preserve">, </w:t>
      </w:r>
      <w:r>
        <w:rPr>
          <w:lang w:val="en-US"/>
        </w:rPr>
        <w:t>‘filters’ can be used to select some of the</w:t>
      </w:r>
      <w:r w:rsidRPr="00DE2B87">
        <w:rPr>
          <w:lang w:val="en-US"/>
        </w:rPr>
        <w:t xml:space="preserve"> individual innovations</w:t>
      </w:r>
      <w:r>
        <w:rPr>
          <w:lang w:val="en-US"/>
        </w:rPr>
        <w:t xml:space="preserve"> in methods, metrics and tools </w:t>
      </w:r>
      <w:r w:rsidRPr="00DE2B87">
        <w:rPr>
          <w:lang w:val="en-US"/>
        </w:rPr>
        <w:t>(</w:t>
      </w:r>
      <w:r>
        <w:rPr>
          <w:lang w:val="en-US"/>
        </w:rPr>
        <w:t>which</w:t>
      </w:r>
      <w:r w:rsidRPr="557F84BA">
        <w:rPr>
          <w:lang w:val="en-US"/>
        </w:rPr>
        <w:t>,</w:t>
      </w:r>
      <w:r>
        <w:rPr>
          <w:lang w:val="en-US"/>
        </w:rPr>
        <w:t xml:space="preserve"> </w:t>
      </w:r>
      <w:r>
        <w:rPr>
          <w:lang w:val="en-US"/>
        </w:rPr>
        <w:lastRenderedPageBreak/>
        <w:t xml:space="preserve">by selecting will show all </w:t>
      </w:r>
      <w:r w:rsidRPr="00DE2B87">
        <w:rPr>
          <w:lang w:val="en-US"/>
        </w:rPr>
        <w:t>the corresponding reports of such</w:t>
      </w:r>
      <w:r>
        <w:rPr>
          <w:lang w:val="en-US"/>
        </w:rPr>
        <w:t>)</w:t>
      </w:r>
      <w:r w:rsidRPr="00DE2B87">
        <w:rPr>
          <w:lang w:val="en-US"/>
        </w:rPr>
        <w:t>, additional categories and sub-themes of tools, metrics and methods.</w:t>
      </w:r>
    </w:p>
    <w:p w14:paraId="5710C222" w14:textId="77777777" w:rsidR="00766B64" w:rsidRDefault="00766B64" w:rsidP="00766B64">
      <w:pPr>
        <w:pStyle w:val="IMMANAmaintext"/>
        <w:jc w:val="both"/>
        <w:rPr>
          <w:lang w:val="en-US"/>
        </w:rPr>
      </w:pPr>
    </w:p>
    <w:p w14:paraId="38F46932" w14:textId="77777777" w:rsidR="00766B64" w:rsidRDefault="00766B64" w:rsidP="00766B64">
      <w:pPr>
        <w:pStyle w:val="IMMANAmaintext"/>
        <w:jc w:val="both"/>
        <w:rPr>
          <w:lang w:val="en-US"/>
        </w:rPr>
      </w:pPr>
      <w:r w:rsidRPr="00DE2B87">
        <w:rPr>
          <w:lang w:val="en-US"/>
        </w:rPr>
        <w:t>Well-populated categories do not necessarily mean that there are no ‘missing pieces’, as one category could be dominated b</w:t>
      </w:r>
      <w:r>
        <w:rPr>
          <w:lang w:val="en-US"/>
        </w:rPr>
        <w:t>y certain types of innovations.</w:t>
      </w:r>
      <w:r w:rsidRPr="00DE2B87">
        <w:rPr>
          <w:lang w:val="en-US"/>
        </w:rPr>
        <w:t xml:space="preserve"> </w:t>
      </w:r>
      <w:r>
        <w:rPr>
          <w:lang w:val="en-US"/>
        </w:rPr>
        <w:t xml:space="preserve">For instance, there are many reports that populate the Water, Sanitation and Hygiene thematic ‘domain’ (rows in the Map). However, this thematic domain is dominated by water footprints with very few new tools, metrics or methods (columns in the Map) on hygiene or sanitation as it relates to the agriculture-nutrition pathway.  </w:t>
      </w:r>
      <w:r w:rsidRPr="00DE2B87">
        <w:rPr>
          <w:lang w:val="en-US"/>
        </w:rPr>
        <w:t xml:space="preserve">Similarly, gaps in this </w:t>
      </w:r>
      <w:r>
        <w:rPr>
          <w:lang w:val="en-US"/>
        </w:rPr>
        <w:t>Evidence and Gap Map</w:t>
      </w:r>
      <w:r w:rsidRPr="00DE2B87">
        <w:rPr>
          <w:lang w:val="en-US"/>
        </w:rPr>
        <w:t xml:space="preserve"> could indicate that there are sufficient, older methods, metrics and tools to measure intended relationships, or it could mean that there is a need for innovation in these areas.  </w:t>
      </w:r>
      <w:r>
        <w:rPr>
          <w:lang w:val="en-US"/>
        </w:rPr>
        <w:t xml:space="preserve">For example, there are fewer reports that exemplify innovation in the food security space, but there are many well-established metrics that exist to measure food security.  There might be a need, however, for development of a new method or tool, or linkage with other </w:t>
      </w:r>
      <w:r w:rsidRPr="557F84BA">
        <w:rPr>
          <w:lang w:val="en-US"/>
        </w:rPr>
        <w:t>domains</w:t>
      </w:r>
      <w:r>
        <w:rPr>
          <w:lang w:val="en-US"/>
        </w:rPr>
        <w:t xml:space="preserve"> that could be a useful innovation in the field. </w:t>
      </w:r>
    </w:p>
    <w:p w14:paraId="13746AA6" w14:textId="77777777" w:rsidR="00766B64" w:rsidRDefault="00766B64" w:rsidP="00766B64">
      <w:pPr>
        <w:pStyle w:val="IMMANAmaintext"/>
        <w:jc w:val="both"/>
        <w:rPr>
          <w:lang w:val="en-US"/>
        </w:rPr>
      </w:pPr>
    </w:p>
    <w:p w14:paraId="742C20B8" w14:textId="61F10C11" w:rsidR="00766B64" w:rsidRDefault="00982E03" w:rsidP="00766B64">
      <w:pPr>
        <w:pStyle w:val="IMMANAmaintext"/>
        <w:jc w:val="both"/>
        <w:rPr>
          <w:lang w:val="en-US"/>
        </w:rPr>
      </w:pPr>
      <w:r>
        <w:rPr>
          <w:rFonts w:cstheme="minorHAnsi"/>
          <w:noProof/>
          <w:lang w:eastAsia="en-GB"/>
        </w:rPr>
        <mc:AlternateContent>
          <mc:Choice Requires="wps">
            <w:drawing>
              <wp:anchor distT="0" distB="0" distL="114300" distR="114300" simplePos="0" relativeHeight="251662336" behindDoc="0" locked="0" layoutInCell="1" allowOverlap="1" wp14:anchorId="5000D3B0" wp14:editId="4B7BDAD5">
                <wp:simplePos x="0" y="0"/>
                <wp:positionH relativeFrom="column">
                  <wp:posOffset>123825</wp:posOffset>
                </wp:positionH>
                <wp:positionV relativeFrom="paragraph">
                  <wp:posOffset>1677035</wp:posOffset>
                </wp:positionV>
                <wp:extent cx="5671185" cy="2066925"/>
                <wp:effectExtent l="0" t="0" r="24765" b="28575"/>
                <wp:wrapSquare wrapText="bothSides"/>
                <wp:docPr id="98" name="Text Box 98"/>
                <wp:cNvGraphicFramePr/>
                <a:graphic xmlns:a="http://schemas.openxmlformats.org/drawingml/2006/main">
                  <a:graphicData uri="http://schemas.microsoft.com/office/word/2010/wordprocessingShape">
                    <wps:wsp>
                      <wps:cNvSpPr txBox="1"/>
                      <wps:spPr>
                        <a:xfrm>
                          <a:off x="0" y="0"/>
                          <a:ext cx="5671185" cy="2066925"/>
                        </a:xfrm>
                        <a:prstGeom prst="rect">
                          <a:avLst/>
                        </a:prstGeom>
                        <a:solidFill>
                          <a:schemeClr val="accent1">
                            <a:lumMod val="20000"/>
                            <a:lumOff val="80000"/>
                          </a:schemeClr>
                        </a:solidFill>
                        <a:ln w="6350">
                          <a:solidFill>
                            <a:prstClr val="black"/>
                          </a:solidFill>
                        </a:ln>
                      </wps:spPr>
                      <wps:txbx>
                        <w:txbxContent>
                          <w:p w14:paraId="22CBC8ED" w14:textId="77777777" w:rsidR="00A86491" w:rsidRPr="00892C87" w:rsidRDefault="00A86491" w:rsidP="00766B64">
                            <w:pPr>
                              <w:rPr>
                                <w:b/>
                              </w:rPr>
                            </w:pPr>
                            <w:r>
                              <w:rPr>
                                <w:b/>
                              </w:rPr>
                              <w:t xml:space="preserve">Box 1.2: </w:t>
                            </w:r>
                            <w:r w:rsidRPr="00892C87">
                              <w:rPr>
                                <w:b/>
                              </w:rPr>
                              <w:t>K</w:t>
                            </w:r>
                            <w:r>
                              <w:rPr>
                                <w:b/>
                              </w:rPr>
                              <w:t xml:space="preserve">ey </w:t>
                            </w:r>
                            <w:r w:rsidRPr="00892C87">
                              <w:rPr>
                                <w:b/>
                              </w:rPr>
                              <w:t>gaps in thematic domain</w:t>
                            </w:r>
                          </w:p>
                          <w:p w14:paraId="17581E23" w14:textId="77777777" w:rsidR="00982E03" w:rsidRPr="00982E03" w:rsidRDefault="00982E03" w:rsidP="00982E03">
                            <w:pPr>
                              <w:pStyle w:val="ListParagraph"/>
                              <w:numPr>
                                <w:ilvl w:val="0"/>
                                <w:numId w:val="13"/>
                              </w:numPr>
                            </w:pPr>
                            <w:r w:rsidRPr="00982E03">
                              <w:t>Shocks, humanitarian contexts, emergencies, fragile states</w:t>
                            </w:r>
                          </w:p>
                          <w:p w14:paraId="2A88D964" w14:textId="77777777" w:rsidR="00982E03" w:rsidRPr="00982E03" w:rsidRDefault="00982E03" w:rsidP="00982E03">
                            <w:pPr>
                              <w:pStyle w:val="ListParagraph"/>
                              <w:numPr>
                                <w:ilvl w:val="0"/>
                                <w:numId w:val="13"/>
                              </w:numPr>
                            </w:pPr>
                            <w:r w:rsidRPr="00982E03">
                              <w:t xml:space="preserve">Long-term vulnerability and fragility, migration, displacement </w:t>
                            </w:r>
                          </w:p>
                          <w:p w14:paraId="5F089F67" w14:textId="77777777" w:rsidR="00982E03" w:rsidRPr="00982E03" w:rsidRDefault="00982E03" w:rsidP="00982E03">
                            <w:pPr>
                              <w:pStyle w:val="ListParagraph"/>
                              <w:numPr>
                                <w:ilvl w:val="0"/>
                                <w:numId w:val="13"/>
                              </w:numPr>
                            </w:pPr>
                            <w:r w:rsidRPr="00982E03">
                              <w:t>Food system governance, political economy, norms and values</w:t>
                            </w:r>
                          </w:p>
                          <w:p w14:paraId="68D81698" w14:textId="77777777" w:rsidR="00982E03" w:rsidRPr="00982E03" w:rsidRDefault="00982E03" w:rsidP="00982E03">
                            <w:pPr>
                              <w:pStyle w:val="ListParagraph"/>
                              <w:numPr>
                                <w:ilvl w:val="0"/>
                                <w:numId w:val="13"/>
                              </w:numPr>
                            </w:pPr>
                            <w:r w:rsidRPr="00982E03">
                              <w:t>Trade, markets and value chains for nutrition and health outcomes</w:t>
                            </w:r>
                          </w:p>
                          <w:p w14:paraId="44E7BFCD" w14:textId="77777777" w:rsidR="00982E03" w:rsidRPr="00982E03" w:rsidRDefault="00982E03" w:rsidP="00982E03">
                            <w:pPr>
                              <w:pStyle w:val="ListParagraph"/>
                              <w:numPr>
                                <w:ilvl w:val="0"/>
                                <w:numId w:val="13"/>
                              </w:numPr>
                            </w:pPr>
                            <w:r w:rsidRPr="00982E03">
                              <w:t>Conflicts of interest and power in food system, food industry, corporate engagement (commercial determinants of health)</w:t>
                            </w:r>
                          </w:p>
                          <w:p w14:paraId="09B5FB9C" w14:textId="77777777" w:rsidR="00982E03" w:rsidRPr="00982E03" w:rsidRDefault="00982E03" w:rsidP="00982E03">
                            <w:pPr>
                              <w:pStyle w:val="ListParagraph"/>
                              <w:numPr>
                                <w:ilvl w:val="0"/>
                                <w:numId w:val="13"/>
                              </w:numPr>
                            </w:pPr>
                            <w:r w:rsidRPr="00982E03">
                              <w:t>Equity and inclusion</w:t>
                            </w:r>
                          </w:p>
                          <w:p w14:paraId="6B8C6753" w14:textId="3FF9C9D8" w:rsidR="00A86491" w:rsidRPr="00892C87" w:rsidRDefault="00982E03" w:rsidP="00982E03">
                            <w:pPr>
                              <w:pStyle w:val="ListParagraph"/>
                              <w:numPr>
                                <w:ilvl w:val="0"/>
                                <w:numId w:val="13"/>
                              </w:numPr>
                            </w:pPr>
                            <w:r w:rsidRPr="00982E03">
                              <w:t>Pandemics and 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D3B0" id="Text Box 98" o:spid="_x0000_s1027" type="#_x0000_t202" style="position:absolute;left:0;text-align:left;margin-left:9.75pt;margin-top:132.05pt;width:446.5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" fillcolor="#dbe5f1 [660]" strokeweight=".5pt">
                <v:textbox>
                  <w:txbxContent>
                    <w:p w14:paraId="22CBC8ED" w14:textId="77777777" w:rsidR="00A86491" w:rsidRPr="00892C87" w:rsidRDefault="00A86491" w:rsidP="00766B64">
                      <w:pPr>
                        <w:rPr>
                          <w:b/>
                        </w:rPr>
                      </w:pPr>
                      <w:r>
                        <w:rPr>
                          <w:b/>
                        </w:rPr>
                        <w:t xml:space="preserve">Box 1.2: </w:t>
                      </w:r>
                      <w:r w:rsidRPr="00892C87">
                        <w:rPr>
                          <w:b/>
                        </w:rPr>
                        <w:t>K</w:t>
                      </w:r>
                      <w:r>
                        <w:rPr>
                          <w:b/>
                        </w:rPr>
                        <w:t xml:space="preserve">ey </w:t>
                      </w:r>
                      <w:r w:rsidRPr="00892C87">
                        <w:rPr>
                          <w:b/>
                        </w:rPr>
                        <w:t>gaps in thematic domain</w:t>
                      </w:r>
                    </w:p>
                    <w:p w14:paraId="17581E23" w14:textId="77777777" w:rsidR="00982E03" w:rsidRPr="00982E03" w:rsidRDefault="00982E03" w:rsidP="00982E03">
                      <w:pPr>
                        <w:pStyle w:val="ListParagraph"/>
                        <w:numPr>
                          <w:ilvl w:val="0"/>
                          <w:numId w:val="13"/>
                        </w:numPr>
                      </w:pPr>
                      <w:r w:rsidRPr="00982E03">
                        <w:t>Shocks, humanitarian contexts, emergencies, fragile states</w:t>
                      </w:r>
                    </w:p>
                    <w:p w14:paraId="2A88D964" w14:textId="77777777" w:rsidR="00982E03" w:rsidRPr="00982E03" w:rsidRDefault="00982E03" w:rsidP="00982E03">
                      <w:pPr>
                        <w:pStyle w:val="ListParagraph"/>
                        <w:numPr>
                          <w:ilvl w:val="0"/>
                          <w:numId w:val="13"/>
                        </w:numPr>
                      </w:pPr>
                      <w:r w:rsidRPr="00982E03">
                        <w:t xml:space="preserve">Long-term vulnerability and fragility, migration, displacement </w:t>
                      </w:r>
                    </w:p>
                    <w:p w14:paraId="5F089F67" w14:textId="77777777" w:rsidR="00982E03" w:rsidRPr="00982E03" w:rsidRDefault="00982E03" w:rsidP="00982E03">
                      <w:pPr>
                        <w:pStyle w:val="ListParagraph"/>
                        <w:numPr>
                          <w:ilvl w:val="0"/>
                          <w:numId w:val="13"/>
                        </w:numPr>
                      </w:pPr>
                      <w:r w:rsidRPr="00982E03">
                        <w:t>Food system governance, political economy, norms and values</w:t>
                      </w:r>
                    </w:p>
                    <w:p w14:paraId="68D81698" w14:textId="77777777" w:rsidR="00982E03" w:rsidRPr="00982E03" w:rsidRDefault="00982E03" w:rsidP="00982E03">
                      <w:pPr>
                        <w:pStyle w:val="ListParagraph"/>
                        <w:numPr>
                          <w:ilvl w:val="0"/>
                          <w:numId w:val="13"/>
                        </w:numPr>
                      </w:pPr>
                      <w:r w:rsidRPr="00982E03">
                        <w:t>Trade, markets and value chains for nutrition and health outcomes</w:t>
                      </w:r>
                    </w:p>
                    <w:p w14:paraId="44E7BFCD" w14:textId="77777777" w:rsidR="00982E03" w:rsidRPr="00982E03" w:rsidRDefault="00982E03" w:rsidP="00982E03">
                      <w:pPr>
                        <w:pStyle w:val="ListParagraph"/>
                        <w:numPr>
                          <w:ilvl w:val="0"/>
                          <w:numId w:val="13"/>
                        </w:numPr>
                      </w:pPr>
                      <w:r w:rsidRPr="00982E03">
                        <w:t>Conflicts of interest and power in food system, food industry, corporate engagement (commercial determinants of health)</w:t>
                      </w:r>
                    </w:p>
                    <w:p w14:paraId="09B5FB9C" w14:textId="77777777" w:rsidR="00982E03" w:rsidRPr="00982E03" w:rsidRDefault="00982E03" w:rsidP="00982E03">
                      <w:pPr>
                        <w:pStyle w:val="ListParagraph"/>
                        <w:numPr>
                          <w:ilvl w:val="0"/>
                          <w:numId w:val="13"/>
                        </w:numPr>
                      </w:pPr>
                      <w:r w:rsidRPr="00982E03">
                        <w:t>Equity and inclusion</w:t>
                      </w:r>
                    </w:p>
                    <w:p w14:paraId="6B8C6753" w14:textId="3FF9C9D8" w:rsidR="00A86491" w:rsidRPr="00892C87" w:rsidRDefault="00982E03" w:rsidP="00982E03">
                      <w:pPr>
                        <w:pStyle w:val="ListParagraph"/>
                        <w:numPr>
                          <w:ilvl w:val="0"/>
                          <w:numId w:val="13"/>
                        </w:numPr>
                      </w:pPr>
                      <w:r w:rsidRPr="00982E03">
                        <w:t>Pandemics and nutrition</w:t>
                      </w:r>
                    </w:p>
                  </w:txbxContent>
                </v:textbox>
                <w10:wrap type="square"/>
              </v:shape>
            </w:pict>
          </mc:Fallback>
        </mc:AlternateContent>
      </w:r>
      <w:r w:rsidR="00766B64" w:rsidRPr="00DE2B87">
        <w:rPr>
          <w:lang w:val="en-US"/>
        </w:rPr>
        <w:t xml:space="preserve">When interpreting the </w:t>
      </w:r>
      <w:r w:rsidR="00766B64">
        <w:rPr>
          <w:lang w:val="en-US"/>
        </w:rPr>
        <w:t>Evidence and Gap Map</w:t>
      </w:r>
      <w:r w:rsidR="00766B64" w:rsidRPr="00DE2B87">
        <w:rPr>
          <w:lang w:val="en-US"/>
        </w:rPr>
        <w:t xml:space="preserve"> and its results, it is important not </w:t>
      </w:r>
      <w:r w:rsidR="00766B64">
        <w:rPr>
          <w:lang w:val="en-US"/>
        </w:rPr>
        <w:t xml:space="preserve">to </w:t>
      </w:r>
      <w:r w:rsidR="00766B64" w:rsidRPr="00BA7172">
        <w:t>prioritise</w:t>
      </w:r>
      <w:r w:rsidR="00766B64" w:rsidRPr="00DE2B87">
        <w:rPr>
          <w:lang w:val="en-US"/>
        </w:rPr>
        <w:t xml:space="preserve"> topics and themes only based on the number of reports</w:t>
      </w:r>
      <w:r w:rsidR="00766B64">
        <w:rPr>
          <w:lang w:val="en-US"/>
        </w:rPr>
        <w:t xml:space="preserve"> (the size of the bubble in the Map)</w:t>
      </w:r>
      <w:r w:rsidR="00766B64" w:rsidRPr="00DE2B87">
        <w:rPr>
          <w:lang w:val="en-US"/>
        </w:rPr>
        <w:t xml:space="preserve"> in any </w:t>
      </w:r>
      <w:r w:rsidR="00766B64">
        <w:rPr>
          <w:lang w:val="en-US"/>
        </w:rPr>
        <w:t>given category, but to delve in</w:t>
      </w:r>
      <w:r w:rsidR="00766B64" w:rsidRPr="00DE2B87">
        <w:rPr>
          <w:lang w:val="en-US"/>
        </w:rPr>
        <w:t>to the diversity of tools, metrics and methods within each category.</w:t>
      </w:r>
      <w:r w:rsidR="00766B64">
        <w:rPr>
          <w:lang w:val="en-US"/>
        </w:rPr>
        <w:t xml:space="preserve">  Furthermore, promising or even well-established tools, metrics or methods that exist within a certain thematic domain might still provide a unique opportunity to validate, adapt or link to other data types or domains in innovative ways. </w:t>
      </w:r>
    </w:p>
    <w:p w14:paraId="5BF01872" w14:textId="52F37C36" w:rsidR="00766B64" w:rsidRDefault="00766B64" w:rsidP="00766B64">
      <w:pPr>
        <w:pStyle w:val="IMMANAmaintext"/>
        <w:jc w:val="both"/>
        <w:rPr>
          <w:lang w:val="en-US"/>
        </w:rPr>
      </w:pPr>
    </w:p>
    <w:p w14:paraId="739864AC" w14:textId="77777777" w:rsidR="00E64EF1" w:rsidRDefault="00766B64" w:rsidP="00766B64">
      <w:pPr>
        <w:pStyle w:val="IMMANAmaintext"/>
        <w:jc w:val="both"/>
      </w:pPr>
      <w:r>
        <w:rPr>
          <w:lang w:val="en-US"/>
        </w:rPr>
        <w:lastRenderedPageBreak/>
        <w:t xml:space="preserve">The Evidence and Gap Map can be used to identify gaps in methods, metrics and tool </w:t>
      </w:r>
      <w:r>
        <w:t xml:space="preserve">development, validation and theory-testing, or novel approaches and application.  Some specific gaps, categorised by thematic domain and type of tool, metric or method, are listed in boxes 1.2 and 1.3 respectively. </w:t>
      </w:r>
    </w:p>
    <w:p w14:paraId="51823AD6" w14:textId="77777777" w:rsidR="00E64EF1" w:rsidRDefault="00E64EF1" w:rsidP="00766B64">
      <w:pPr>
        <w:pStyle w:val="IMMANAmaintext"/>
        <w:jc w:val="both"/>
      </w:pPr>
    </w:p>
    <w:p w14:paraId="2C4F6DAF" w14:textId="77777777" w:rsidR="00E64EF1" w:rsidRPr="00E64EF1" w:rsidRDefault="00E64EF1" w:rsidP="00E64EF1">
      <w:pPr>
        <w:pStyle w:val="IMMANAmaintext"/>
        <w:rPr>
          <w:i/>
          <w:iCs/>
        </w:rPr>
      </w:pPr>
      <w:r w:rsidRPr="00E64EF1">
        <w:rPr>
          <w:i/>
          <w:iCs/>
        </w:rPr>
        <w:t xml:space="preserve">We request that applicants explore </w:t>
      </w:r>
      <w:hyperlink r:id="rId35" w:history="1">
        <w:r w:rsidRPr="00E64EF1">
          <w:rPr>
            <w:rStyle w:val="Hyperlink"/>
            <w:i/>
            <w:iCs/>
          </w:rPr>
          <w:t>the interactive Evidence and Gap Map</w:t>
        </w:r>
      </w:hyperlink>
      <w:r w:rsidRPr="00E64EF1">
        <w:rPr>
          <w:i/>
          <w:iCs/>
        </w:rPr>
        <w:t xml:space="preserve"> to inform the focus and justification of their proposals.  </w:t>
      </w:r>
    </w:p>
    <w:p w14:paraId="38913F54" w14:textId="4701302E" w:rsidR="00766B64" w:rsidRDefault="00766B64" w:rsidP="00766B64">
      <w:pPr>
        <w:pStyle w:val="IMMANAmaintext"/>
        <w:jc w:val="both"/>
      </w:pPr>
      <w:r>
        <w:rPr>
          <w:rFonts w:cstheme="minorHAnsi"/>
          <w:noProof/>
          <w:lang w:eastAsia="en-GB"/>
        </w:rPr>
        <mc:AlternateContent>
          <mc:Choice Requires="wps">
            <w:drawing>
              <wp:anchor distT="0" distB="0" distL="114300" distR="114300" simplePos="0" relativeHeight="251661312" behindDoc="0" locked="0" layoutInCell="1" allowOverlap="1" wp14:anchorId="271E8382" wp14:editId="58A7C6AD">
                <wp:simplePos x="0" y="0"/>
                <wp:positionH relativeFrom="column">
                  <wp:posOffset>788035</wp:posOffset>
                </wp:positionH>
                <wp:positionV relativeFrom="paragraph">
                  <wp:posOffset>107950</wp:posOffset>
                </wp:positionV>
                <wp:extent cx="4647565" cy="1765300"/>
                <wp:effectExtent l="0" t="0" r="13335" b="12700"/>
                <wp:wrapSquare wrapText="bothSides"/>
                <wp:docPr id="1" name="Text Box 1"/>
                <wp:cNvGraphicFramePr/>
                <a:graphic xmlns:a="http://schemas.openxmlformats.org/drawingml/2006/main">
                  <a:graphicData uri="http://schemas.microsoft.com/office/word/2010/wordprocessingShape">
                    <wps:wsp>
                      <wps:cNvSpPr txBox="1"/>
                      <wps:spPr>
                        <a:xfrm>
                          <a:off x="0" y="0"/>
                          <a:ext cx="4647565" cy="1765300"/>
                        </a:xfrm>
                        <a:prstGeom prst="rect">
                          <a:avLst/>
                        </a:prstGeom>
                        <a:solidFill>
                          <a:schemeClr val="accent1">
                            <a:lumMod val="20000"/>
                            <a:lumOff val="80000"/>
                          </a:schemeClr>
                        </a:solidFill>
                        <a:ln w="6350">
                          <a:solidFill>
                            <a:prstClr val="black"/>
                          </a:solidFill>
                        </a:ln>
                      </wps:spPr>
                      <wps:txbx>
                        <w:txbxContent>
                          <w:p w14:paraId="29F2BE65" w14:textId="77777777" w:rsidR="00A86491" w:rsidRPr="00892C87" w:rsidRDefault="00A86491" w:rsidP="00766B64">
                            <w:pPr>
                              <w:rPr>
                                <w:b/>
                              </w:rPr>
                            </w:pPr>
                            <w:r>
                              <w:rPr>
                                <w:b/>
                              </w:rPr>
                              <w:t xml:space="preserve">Box 1.3: </w:t>
                            </w:r>
                            <w:r w:rsidRPr="00892C87">
                              <w:rPr>
                                <w:b/>
                              </w:rPr>
                              <w:t>Key gaps in type of innovation</w:t>
                            </w:r>
                            <w:r>
                              <w:rPr>
                                <w:b/>
                              </w:rPr>
                              <w:t xml:space="preserve"> in tools, methods and metrics</w:t>
                            </w:r>
                          </w:p>
                          <w:p w14:paraId="68194FA1" w14:textId="77777777" w:rsidR="00E64EF1" w:rsidRDefault="00E64EF1" w:rsidP="00E64EF1">
                            <w:pPr>
                              <w:pStyle w:val="ListParagraph"/>
                              <w:numPr>
                                <w:ilvl w:val="0"/>
                                <w:numId w:val="12"/>
                              </w:numPr>
                              <w:spacing w:after="0" w:line="240" w:lineRule="auto"/>
                            </w:pPr>
                            <w:r>
                              <w:t xml:space="preserve">Study designs </w:t>
                            </w:r>
                          </w:p>
                          <w:p w14:paraId="2E10D185" w14:textId="77777777" w:rsidR="00E64EF1" w:rsidRDefault="00E64EF1" w:rsidP="00E64EF1">
                            <w:pPr>
                              <w:pStyle w:val="ListParagraph"/>
                              <w:numPr>
                                <w:ilvl w:val="0"/>
                                <w:numId w:val="12"/>
                              </w:numPr>
                              <w:spacing w:after="0" w:line="240" w:lineRule="auto"/>
                            </w:pPr>
                            <w:r>
                              <w:t>Participatory research methods</w:t>
                            </w:r>
                          </w:p>
                          <w:p w14:paraId="5642A2B9" w14:textId="77777777" w:rsidR="00E64EF1" w:rsidRDefault="00E64EF1" w:rsidP="00E64EF1">
                            <w:pPr>
                              <w:pStyle w:val="ListParagraph"/>
                              <w:numPr>
                                <w:ilvl w:val="0"/>
                                <w:numId w:val="12"/>
                              </w:numPr>
                              <w:spacing w:after="0" w:line="240" w:lineRule="auto"/>
                            </w:pPr>
                            <w:r>
                              <w:t>Qualitative methods</w:t>
                            </w:r>
                          </w:p>
                          <w:p w14:paraId="55697104" w14:textId="77777777" w:rsidR="00E64EF1" w:rsidRDefault="00E64EF1" w:rsidP="00E64EF1">
                            <w:pPr>
                              <w:pStyle w:val="ListParagraph"/>
                              <w:numPr>
                                <w:ilvl w:val="0"/>
                                <w:numId w:val="12"/>
                              </w:numPr>
                              <w:spacing w:after="0" w:line="240" w:lineRule="auto"/>
                            </w:pPr>
                            <w:r>
                              <w:t>Instruments and devices (with the exception of mobile based applications)</w:t>
                            </w:r>
                          </w:p>
                          <w:p w14:paraId="4921902D" w14:textId="77777777" w:rsidR="00E64EF1" w:rsidRDefault="00E64EF1" w:rsidP="00E64EF1">
                            <w:pPr>
                              <w:pStyle w:val="ListParagraph"/>
                              <w:numPr>
                                <w:ilvl w:val="0"/>
                                <w:numId w:val="12"/>
                              </w:numPr>
                              <w:spacing w:after="0" w:line="240" w:lineRule="auto"/>
                            </w:pPr>
                            <w:r>
                              <w:t>System-level tools, metrics and methods</w:t>
                            </w:r>
                          </w:p>
                          <w:p w14:paraId="27A4F381" w14:textId="77777777" w:rsidR="00E64EF1" w:rsidRDefault="00E64EF1" w:rsidP="00E64EF1">
                            <w:pPr>
                              <w:pStyle w:val="ListParagraph"/>
                              <w:numPr>
                                <w:ilvl w:val="0"/>
                                <w:numId w:val="12"/>
                              </w:numPr>
                              <w:spacing w:after="0" w:line="240" w:lineRule="auto"/>
                            </w:pPr>
                            <w:r>
                              <w:t xml:space="preserve">Implementation research </w:t>
                            </w:r>
                          </w:p>
                          <w:p w14:paraId="7E1E5794" w14:textId="77777777" w:rsidR="00E64EF1" w:rsidRPr="003C0EC5" w:rsidRDefault="00E64EF1" w:rsidP="00E64EF1">
                            <w:pPr>
                              <w:pStyle w:val="ListParagraph"/>
                              <w:numPr>
                                <w:ilvl w:val="0"/>
                                <w:numId w:val="12"/>
                              </w:numPr>
                              <w:spacing w:after="0" w:line="240" w:lineRule="auto"/>
                            </w:pPr>
                            <w:r>
                              <w:t>Dynamic, surveillance, ongoing and real-time research innovation</w:t>
                            </w:r>
                          </w:p>
                          <w:p w14:paraId="637B863E" w14:textId="77777777" w:rsidR="00A86491" w:rsidRDefault="00A86491" w:rsidP="00766B64"/>
                          <w:p w14:paraId="14D9F6DB" w14:textId="77777777" w:rsidR="00A86491" w:rsidRPr="00892C87" w:rsidRDefault="00A86491" w:rsidP="00766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E8382" id="Text Box 1" o:spid="_x0000_s1028" type="#_x0000_t202" style="position:absolute;left:0;text-align:left;margin-left:62.05pt;margin-top:8.5pt;width:365.9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" fillcolor="#dbe5f1 [660]" strokeweight=".5pt">
                <v:textbox>
                  <w:txbxContent>
                    <w:p w14:paraId="29F2BE65" w14:textId="77777777" w:rsidR="00A86491" w:rsidRPr="00892C87" w:rsidRDefault="00A86491" w:rsidP="00766B64">
                      <w:pPr>
                        <w:rPr>
                          <w:b/>
                        </w:rPr>
                      </w:pPr>
                      <w:r>
                        <w:rPr>
                          <w:b/>
                        </w:rPr>
                        <w:t xml:space="preserve">Box 1.3: </w:t>
                      </w:r>
                      <w:r w:rsidRPr="00892C87">
                        <w:rPr>
                          <w:b/>
                        </w:rPr>
                        <w:t>Key gaps in type of innovation</w:t>
                      </w:r>
                      <w:r>
                        <w:rPr>
                          <w:b/>
                        </w:rPr>
                        <w:t xml:space="preserve"> in tools, methods and metrics</w:t>
                      </w:r>
                    </w:p>
                    <w:p w14:paraId="68194FA1" w14:textId="77777777" w:rsidR="00E64EF1" w:rsidRDefault="00E64EF1" w:rsidP="00E64EF1">
                      <w:pPr>
                        <w:pStyle w:val="ListParagraph"/>
                        <w:numPr>
                          <w:ilvl w:val="0"/>
                          <w:numId w:val="12"/>
                        </w:numPr>
                        <w:spacing w:after="0" w:line="240" w:lineRule="auto"/>
                      </w:pPr>
                      <w:r>
                        <w:t xml:space="preserve">Study designs </w:t>
                      </w:r>
                    </w:p>
                    <w:p w14:paraId="2E10D185" w14:textId="77777777" w:rsidR="00E64EF1" w:rsidRDefault="00E64EF1" w:rsidP="00E64EF1">
                      <w:pPr>
                        <w:pStyle w:val="ListParagraph"/>
                        <w:numPr>
                          <w:ilvl w:val="0"/>
                          <w:numId w:val="12"/>
                        </w:numPr>
                        <w:spacing w:after="0" w:line="240" w:lineRule="auto"/>
                      </w:pPr>
                      <w:r>
                        <w:t>Participatory research methods</w:t>
                      </w:r>
                    </w:p>
                    <w:p w14:paraId="5642A2B9" w14:textId="77777777" w:rsidR="00E64EF1" w:rsidRDefault="00E64EF1" w:rsidP="00E64EF1">
                      <w:pPr>
                        <w:pStyle w:val="ListParagraph"/>
                        <w:numPr>
                          <w:ilvl w:val="0"/>
                          <w:numId w:val="12"/>
                        </w:numPr>
                        <w:spacing w:after="0" w:line="240" w:lineRule="auto"/>
                      </w:pPr>
                      <w:r>
                        <w:t>Qualitative methods</w:t>
                      </w:r>
                    </w:p>
                    <w:p w14:paraId="55697104" w14:textId="77777777" w:rsidR="00E64EF1" w:rsidRDefault="00E64EF1" w:rsidP="00E64EF1">
                      <w:pPr>
                        <w:pStyle w:val="ListParagraph"/>
                        <w:numPr>
                          <w:ilvl w:val="0"/>
                          <w:numId w:val="12"/>
                        </w:numPr>
                        <w:spacing w:after="0" w:line="240" w:lineRule="auto"/>
                      </w:pPr>
                      <w:r>
                        <w:t>Instruments and devices (with the exception of mobile based applications)</w:t>
                      </w:r>
                    </w:p>
                    <w:p w14:paraId="4921902D" w14:textId="77777777" w:rsidR="00E64EF1" w:rsidRDefault="00E64EF1" w:rsidP="00E64EF1">
                      <w:pPr>
                        <w:pStyle w:val="ListParagraph"/>
                        <w:numPr>
                          <w:ilvl w:val="0"/>
                          <w:numId w:val="12"/>
                        </w:numPr>
                        <w:spacing w:after="0" w:line="240" w:lineRule="auto"/>
                      </w:pPr>
                      <w:r>
                        <w:t>System-level tools, metrics and methods</w:t>
                      </w:r>
                    </w:p>
                    <w:p w14:paraId="27A4F381" w14:textId="77777777" w:rsidR="00E64EF1" w:rsidRDefault="00E64EF1" w:rsidP="00E64EF1">
                      <w:pPr>
                        <w:pStyle w:val="ListParagraph"/>
                        <w:numPr>
                          <w:ilvl w:val="0"/>
                          <w:numId w:val="12"/>
                        </w:numPr>
                        <w:spacing w:after="0" w:line="240" w:lineRule="auto"/>
                      </w:pPr>
                      <w:r>
                        <w:t xml:space="preserve">Implementation research </w:t>
                      </w:r>
                    </w:p>
                    <w:p w14:paraId="7E1E5794" w14:textId="77777777" w:rsidR="00E64EF1" w:rsidRPr="003C0EC5" w:rsidRDefault="00E64EF1" w:rsidP="00E64EF1">
                      <w:pPr>
                        <w:pStyle w:val="ListParagraph"/>
                        <w:numPr>
                          <w:ilvl w:val="0"/>
                          <w:numId w:val="12"/>
                        </w:numPr>
                        <w:spacing w:after="0" w:line="240" w:lineRule="auto"/>
                      </w:pPr>
                      <w:r>
                        <w:t>Dynamic, surveillance, ongoing and real-time research innovation</w:t>
                      </w:r>
                    </w:p>
                    <w:p w14:paraId="637B863E" w14:textId="77777777" w:rsidR="00A86491" w:rsidRDefault="00A86491" w:rsidP="00766B64"/>
                    <w:p w14:paraId="14D9F6DB" w14:textId="77777777" w:rsidR="00A86491" w:rsidRPr="00892C87" w:rsidRDefault="00A86491" w:rsidP="00766B64"/>
                  </w:txbxContent>
                </v:textbox>
                <w10:wrap type="square"/>
              </v:shape>
            </w:pict>
          </mc:Fallback>
        </mc:AlternateContent>
      </w:r>
    </w:p>
    <w:p w14:paraId="37374D96" w14:textId="77777777" w:rsidR="00766B64" w:rsidRDefault="00766B64" w:rsidP="00766B64">
      <w:pPr>
        <w:pStyle w:val="IMMANAmaintext"/>
        <w:jc w:val="both"/>
      </w:pPr>
    </w:p>
    <w:p w14:paraId="5FA845B0" w14:textId="77777777" w:rsidR="00766B64" w:rsidRDefault="00766B64" w:rsidP="00766B64">
      <w:pPr>
        <w:pStyle w:val="IMMANAmaintext"/>
        <w:jc w:val="both"/>
      </w:pPr>
    </w:p>
    <w:p w14:paraId="558654BE" w14:textId="77777777" w:rsidR="00766B64" w:rsidRDefault="00766B64" w:rsidP="00766B64">
      <w:pPr>
        <w:pStyle w:val="IMMANAmaintext"/>
        <w:jc w:val="both"/>
      </w:pPr>
    </w:p>
    <w:p w14:paraId="1D6DD4C4" w14:textId="77777777" w:rsidR="00766B64" w:rsidRDefault="00766B64" w:rsidP="00766B64">
      <w:pPr>
        <w:pStyle w:val="IMMANAmaintext"/>
        <w:jc w:val="both"/>
      </w:pPr>
    </w:p>
    <w:p w14:paraId="19883195" w14:textId="77777777" w:rsidR="00766B64" w:rsidRDefault="00766B64" w:rsidP="00766B64">
      <w:pPr>
        <w:pStyle w:val="IMMANAmaintext"/>
        <w:jc w:val="both"/>
      </w:pPr>
    </w:p>
    <w:p w14:paraId="18E2D475" w14:textId="77777777" w:rsidR="00766B64" w:rsidRDefault="00766B64" w:rsidP="00766B64">
      <w:pPr>
        <w:pStyle w:val="IMMANAmaintext"/>
        <w:jc w:val="both"/>
      </w:pPr>
    </w:p>
    <w:p w14:paraId="50FD503D" w14:textId="77777777" w:rsidR="00766B64" w:rsidRDefault="00766B64" w:rsidP="00766B64">
      <w:pPr>
        <w:pStyle w:val="IMMANAmaintext"/>
        <w:jc w:val="both"/>
      </w:pPr>
    </w:p>
    <w:p w14:paraId="20FC15CB" w14:textId="77777777" w:rsidR="00766B64" w:rsidRDefault="00766B64" w:rsidP="00766B64">
      <w:pPr>
        <w:pStyle w:val="IMMANAmaintext"/>
        <w:jc w:val="both"/>
      </w:pPr>
      <w:r>
        <w:t xml:space="preserve">A list of </w:t>
      </w:r>
      <w:r w:rsidRPr="006E3D97">
        <w:rPr>
          <w:i/>
        </w:rPr>
        <w:t>indicative</w:t>
      </w:r>
      <w:r>
        <w:t xml:space="preserve"> topics drawing from the IMMANA Evidence and Gap Map are below:</w:t>
      </w:r>
    </w:p>
    <w:p w14:paraId="6131A023" w14:textId="77777777" w:rsidR="00E64EF1" w:rsidRPr="00312384" w:rsidRDefault="00E64EF1" w:rsidP="00E64EF1">
      <w:pPr>
        <w:pStyle w:val="IMMANAmaintext"/>
        <w:numPr>
          <w:ilvl w:val="0"/>
          <w:numId w:val="3"/>
        </w:numPr>
        <w:jc w:val="both"/>
      </w:pPr>
      <w:r w:rsidRPr="00312384">
        <w:t xml:space="preserve">Research designs, metrics and tools to further the understanding of food systems-nutrition </w:t>
      </w:r>
      <w:r w:rsidRPr="00D537D1">
        <w:t>interactions</w:t>
      </w:r>
      <w:r>
        <w:t xml:space="preserve"> and </w:t>
      </w:r>
      <w:r w:rsidRPr="00D537D1">
        <w:t>dynamics</w:t>
      </w:r>
      <w:r>
        <w:t xml:space="preserve"> in contexts impacted by humanitarian emergencies, and/or ongoing conflict or fragility, for instance in the context of pandemics such as COVID-19. </w:t>
      </w:r>
      <w:r w:rsidRPr="00D537D1">
        <w:t xml:space="preserve"> </w:t>
      </w:r>
    </w:p>
    <w:p w14:paraId="47D9522E" w14:textId="77777777" w:rsidR="00E64EF1" w:rsidRPr="00312384" w:rsidRDefault="00E64EF1" w:rsidP="00E64EF1">
      <w:pPr>
        <w:pStyle w:val="IMMANAmaintext"/>
        <w:numPr>
          <w:ilvl w:val="0"/>
          <w:numId w:val="3"/>
        </w:numPr>
        <w:jc w:val="both"/>
        <w:rPr>
          <w:bCs/>
          <w:color w:val="000000" w:themeColor="text1"/>
        </w:rPr>
      </w:pPr>
      <w:r w:rsidRPr="00312384">
        <w:rPr>
          <w:bCs/>
          <w:color w:val="000000" w:themeColor="text1"/>
        </w:rPr>
        <w:t xml:space="preserve">Research designs, metrics and tools to study longer-term stresses and vulnerability (economic, political, environmental, migration) in relation to agriculture and food systems, </w:t>
      </w:r>
      <w:r w:rsidRPr="00336A56">
        <w:rPr>
          <w:bCs/>
          <w:color w:val="000000" w:themeColor="text1"/>
        </w:rPr>
        <w:t>and (equity in) dietary change and/or other nutrition outcomes</w:t>
      </w:r>
      <w:r>
        <w:rPr>
          <w:bCs/>
          <w:color w:val="000000" w:themeColor="text1"/>
        </w:rPr>
        <w:t>.</w:t>
      </w:r>
    </w:p>
    <w:p w14:paraId="77328506" w14:textId="77777777" w:rsidR="00E64EF1" w:rsidRPr="00312384" w:rsidRDefault="00E64EF1" w:rsidP="00E64EF1">
      <w:pPr>
        <w:pStyle w:val="IMMANAmaintext"/>
        <w:numPr>
          <w:ilvl w:val="0"/>
          <w:numId w:val="3"/>
        </w:numPr>
        <w:jc w:val="both"/>
      </w:pPr>
      <w:r w:rsidRPr="00312384">
        <w:t xml:space="preserve">System-level ways to measure and monitor evolution of food systems, trade, markets and value chains as they relate to </w:t>
      </w:r>
      <w:r>
        <w:t xml:space="preserve">dietary changes (or dietary quality) and </w:t>
      </w:r>
      <w:r w:rsidRPr="00312384">
        <w:t xml:space="preserve">nutritional outcomes across diverse settings. For example (but not limited to) methods for food system surveillance, dynamic and real-time data capture to track food system changes and their </w:t>
      </w:r>
      <w:r>
        <w:t xml:space="preserve">diet, nutrition, and </w:t>
      </w:r>
      <w:r w:rsidRPr="00312384">
        <w:t xml:space="preserve">health impacts. </w:t>
      </w:r>
    </w:p>
    <w:p w14:paraId="682640F8" w14:textId="77777777" w:rsidR="00E64EF1" w:rsidRPr="00312384" w:rsidRDefault="00E64EF1" w:rsidP="00E64EF1">
      <w:pPr>
        <w:pStyle w:val="IMMANAmaintext"/>
        <w:numPr>
          <w:ilvl w:val="0"/>
          <w:numId w:val="3"/>
        </w:numPr>
        <w:jc w:val="both"/>
      </w:pPr>
      <w:r>
        <w:t xml:space="preserve">Quantitative, qualitative or mixed-methods novel </w:t>
      </w:r>
      <w:r w:rsidRPr="4FEEB0C8">
        <w:rPr>
          <w:color w:val="000000" w:themeColor="text1"/>
        </w:rPr>
        <w:t>approaches</w:t>
      </w:r>
      <w:r>
        <w:t xml:space="preserve"> and metrics to </w:t>
      </w:r>
      <w:r w:rsidRPr="4FEEB0C8">
        <w:rPr>
          <w:color w:val="000000" w:themeColor="text1"/>
        </w:rPr>
        <w:t xml:space="preserve">assess and track nutritional (equity) impact of values, power, influence, conflict, cooperation, and </w:t>
      </w:r>
      <w:r>
        <w:t xml:space="preserve">corporate influence </w:t>
      </w:r>
      <w:r w:rsidRPr="4FEEB0C8">
        <w:rPr>
          <w:color w:val="000000" w:themeColor="text1"/>
        </w:rPr>
        <w:t xml:space="preserve">in food systems. </w:t>
      </w:r>
      <w:r>
        <w:t>For example (but not limited to), application of socio-political theory to the nutrition and food systems policy field; participatory and inquiry-led methods.</w:t>
      </w:r>
    </w:p>
    <w:p w14:paraId="1E976BCC" w14:textId="77777777" w:rsidR="00E64EF1" w:rsidRPr="00312384" w:rsidRDefault="00E64EF1" w:rsidP="00E64EF1">
      <w:pPr>
        <w:pStyle w:val="IMMANAmaintext"/>
        <w:numPr>
          <w:ilvl w:val="0"/>
          <w:numId w:val="3"/>
        </w:numPr>
        <w:jc w:val="both"/>
        <w:rPr>
          <w:bCs/>
          <w:color w:val="000000" w:themeColor="text1"/>
        </w:rPr>
      </w:pPr>
      <w:r w:rsidRPr="00312384">
        <w:rPr>
          <w:bCs/>
          <w:color w:val="000000" w:themeColor="text1"/>
        </w:rPr>
        <w:t>Innovative methods to assess trade-offs between policy choices that can underpin decision-making</w:t>
      </w:r>
      <w:r>
        <w:rPr>
          <w:bCs/>
          <w:color w:val="000000" w:themeColor="text1"/>
        </w:rPr>
        <w:t xml:space="preserve">.  As examples, these could focus on trade-offs between health, economic and </w:t>
      </w:r>
      <w:r>
        <w:rPr>
          <w:bCs/>
          <w:color w:val="000000" w:themeColor="text1"/>
        </w:rPr>
        <w:lastRenderedPageBreak/>
        <w:t xml:space="preserve">environmental outcomes; cost and income for food producers and nutritional value for consumers; taxes and tariffs that benefit some sectors, producers or consumers but disadvantage others; or policies that potentially exacerbate inequity.  </w:t>
      </w:r>
    </w:p>
    <w:p w14:paraId="31C7452C" w14:textId="77777777" w:rsidR="00E64EF1" w:rsidRDefault="00E64EF1" w:rsidP="00E64EF1">
      <w:pPr>
        <w:pStyle w:val="IMMANAmaintext"/>
        <w:spacing w:after="0"/>
        <w:jc w:val="both"/>
      </w:pPr>
    </w:p>
    <w:p w14:paraId="5771EB4C" w14:textId="30290C3D" w:rsidR="00E64EF1" w:rsidRPr="00E57C3F" w:rsidRDefault="00E64EF1" w:rsidP="00E64EF1">
      <w:pPr>
        <w:pStyle w:val="IMMANAmaintext"/>
        <w:spacing w:after="0"/>
        <w:jc w:val="both"/>
      </w:pPr>
      <w:r>
        <w:t xml:space="preserve">Given the current </w:t>
      </w:r>
      <w:hyperlink r:id="rId36" w:history="1">
        <w:r w:rsidRPr="00623BA6">
          <w:rPr>
            <w:rStyle w:val="Hyperlink"/>
          </w:rPr>
          <w:t>IMMANA Grant portfolio</w:t>
        </w:r>
      </w:hyperlink>
      <w:r>
        <w:t xml:space="preserve">, the results of the IMMANA Evidence and Gap Map and other initiatives dedicated to some of these topics, we will only consider </w:t>
      </w:r>
      <w:r w:rsidRPr="002E00BF">
        <w:rPr>
          <w:b/>
          <w:u w:val="single"/>
        </w:rPr>
        <w:t>validation</w:t>
      </w:r>
      <w:r w:rsidRPr="002E00BF">
        <w:rPr>
          <w:b/>
        </w:rPr>
        <w:t xml:space="preserve"> </w:t>
      </w:r>
      <w:r>
        <w:t xml:space="preserve">proposals in these areas which are of </w:t>
      </w:r>
      <w:r w:rsidRPr="001840E9">
        <w:rPr>
          <w:i/>
        </w:rPr>
        <w:t>exceptional value proposition and quality</w:t>
      </w:r>
      <w:r>
        <w:t>:</w:t>
      </w:r>
    </w:p>
    <w:p w14:paraId="485CAE5B" w14:textId="77777777" w:rsidR="00E64EF1" w:rsidRPr="00E57C3F" w:rsidRDefault="00E64EF1" w:rsidP="00E64EF1">
      <w:pPr>
        <w:pStyle w:val="ListParagraph"/>
        <w:numPr>
          <w:ilvl w:val="0"/>
          <w:numId w:val="20"/>
        </w:numPr>
        <w:spacing w:line="360" w:lineRule="auto"/>
        <w:rPr>
          <w:rFonts w:eastAsiaTheme="minorEastAsia"/>
        </w:rPr>
      </w:pPr>
      <w:r>
        <w:t>ICTs (specifically mobile based applications relating to food consumption)</w:t>
      </w:r>
    </w:p>
    <w:p w14:paraId="2699BA8B" w14:textId="77777777" w:rsidR="00E64EF1" w:rsidRPr="00E57C3F" w:rsidRDefault="00E64EF1" w:rsidP="00E64EF1">
      <w:pPr>
        <w:pStyle w:val="ListParagraph"/>
        <w:numPr>
          <w:ilvl w:val="0"/>
          <w:numId w:val="20"/>
        </w:numPr>
        <w:spacing w:line="360" w:lineRule="auto"/>
        <w:rPr>
          <w:rFonts w:eastAsiaTheme="minorEastAsia"/>
        </w:rPr>
      </w:pPr>
      <w:r>
        <w:t>Women’s empowerment metrics and methods (except gender equity metrics)</w:t>
      </w:r>
    </w:p>
    <w:p w14:paraId="72962608" w14:textId="77777777" w:rsidR="00E64EF1" w:rsidRPr="00E57C3F" w:rsidRDefault="00E64EF1" w:rsidP="00E64EF1">
      <w:pPr>
        <w:pStyle w:val="ListParagraph"/>
        <w:numPr>
          <w:ilvl w:val="0"/>
          <w:numId w:val="20"/>
        </w:numPr>
        <w:spacing w:line="360" w:lineRule="auto"/>
        <w:rPr>
          <w:rFonts w:eastAsiaTheme="minorEastAsia"/>
        </w:rPr>
      </w:pPr>
      <w:r>
        <w:t>Food consumption metrics and methods</w:t>
      </w:r>
    </w:p>
    <w:p w14:paraId="053E0250" w14:textId="77777777" w:rsidR="00E64EF1" w:rsidRPr="00E57C3F" w:rsidRDefault="00E64EF1" w:rsidP="00E64EF1">
      <w:pPr>
        <w:pStyle w:val="ListParagraph"/>
        <w:numPr>
          <w:ilvl w:val="0"/>
          <w:numId w:val="20"/>
        </w:numPr>
        <w:spacing w:line="360" w:lineRule="auto"/>
        <w:rPr>
          <w:rFonts w:eastAsiaTheme="minorEastAsia"/>
        </w:rPr>
      </w:pPr>
      <w:r>
        <w:t xml:space="preserve">Food environment metrics and methods </w:t>
      </w:r>
    </w:p>
    <w:p w14:paraId="36EB5EDA" w14:textId="77777777" w:rsidR="00E64EF1" w:rsidRPr="00E57C3F" w:rsidRDefault="00E64EF1" w:rsidP="00E64EF1">
      <w:pPr>
        <w:pStyle w:val="ListParagraph"/>
        <w:numPr>
          <w:ilvl w:val="0"/>
          <w:numId w:val="20"/>
        </w:numPr>
        <w:spacing w:line="360" w:lineRule="auto"/>
        <w:rPr>
          <w:rFonts w:eastAsiaTheme="minorEastAsia"/>
        </w:rPr>
      </w:pPr>
      <w:r>
        <w:t>Food choice/dietary behaviour</w:t>
      </w:r>
    </w:p>
    <w:p w14:paraId="0EFF33AF" w14:textId="037AED14" w:rsidR="00766B64" w:rsidRPr="00E64EF1" w:rsidRDefault="00E64EF1" w:rsidP="00E64EF1">
      <w:pPr>
        <w:pStyle w:val="ListParagraph"/>
        <w:numPr>
          <w:ilvl w:val="0"/>
          <w:numId w:val="20"/>
        </w:numPr>
        <w:spacing w:line="360" w:lineRule="auto"/>
        <w:rPr>
          <w:rFonts w:eastAsiaTheme="minorEastAsia"/>
        </w:rPr>
      </w:pPr>
      <w:r>
        <w:t>Use of cameras and phones to measure care giving, dietary intake, time-use</w:t>
      </w:r>
    </w:p>
    <w:p w14:paraId="3CF09D29" w14:textId="639B23B4" w:rsidR="00E64EF1" w:rsidRPr="00D151C4" w:rsidRDefault="00E64EF1" w:rsidP="00E64EF1">
      <w:pPr>
        <w:pStyle w:val="IMMANAmaintext"/>
        <w:jc w:val="both"/>
        <w:rPr>
          <w:bCs/>
        </w:rPr>
      </w:pPr>
      <w:bookmarkStart w:id="15" w:name="_Toc31281547"/>
      <w:r w:rsidRPr="00AE25B9">
        <w:rPr>
          <w:bCs/>
        </w:rPr>
        <w:t>IMMANA places particular importance on research which brings together expertise across sectors, including agriculture</w:t>
      </w:r>
      <w:r>
        <w:rPr>
          <w:bCs/>
        </w:rPr>
        <w:t xml:space="preserve"> (including land and water dwelling plants and animals)</w:t>
      </w:r>
      <w:r w:rsidRPr="00AE25B9">
        <w:rPr>
          <w:bCs/>
        </w:rPr>
        <w:t>,</w:t>
      </w:r>
      <w:r>
        <w:rPr>
          <w:bCs/>
        </w:rPr>
        <w:t xml:space="preserve"> and allied sectors,</w:t>
      </w:r>
      <w:r w:rsidRPr="00AE25B9">
        <w:rPr>
          <w:bCs/>
        </w:rPr>
        <w:t xml:space="preserve"> food systems, </w:t>
      </w:r>
      <w:r>
        <w:rPr>
          <w:bCs/>
        </w:rPr>
        <w:t xml:space="preserve">environment, </w:t>
      </w:r>
      <w:r w:rsidRPr="00AE25B9">
        <w:rPr>
          <w:bCs/>
        </w:rPr>
        <w:t>water, sanitation, nutrition and health, and between disciplines</w:t>
      </w:r>
      <w:r>
        <w:rPr>
          <w:bCs/>
        </w:rPr>
        <w:t xml:space="preserve"> </w:t>
      </w:r>
      <w:r w:rsidRPr="00AE25B9">
        <w:rPr>
          <w:bCs/>
        </w:rPr>
        <w:t xml:space="preserve">including economics, sociology, </w:t>
      </w:r>
      <w:r>
        <w:rPr>
          <w:bCs/>
        </w:rPr>
        <w:t xml:space="preserve">anthropology, </w:t>
      </w:r>
      <w:r w:rsidRPr="00AE25B9">
        <w:rPr>
          <w:bCs/>
        </w:rPr>
        <w:t xml:space="preserve">agricultural science, </w:t>
      </w:r>
      <w:r>
        <w:rPr>
          <w:bCs/>
        </w:rPr>
        <w:t xml:space="preserve">nutrition and health sciences, epidemiology, geography, </w:t>
      </w:r>
      <w:r w:rsidRPr="00AE25B9">
        <w:rPr>
          <w:bCs/>
        </w:rPr>
        <w:t>psychology, physiology, gender studies, and political science. We are interested in applications proposing innovative use of quantitative, qualitative or mixed methods development as long as they can demonstrate practical potential to address programmatic and development needs</w:t>
      </w:r>
      <w:r>
        <w:rPr>
          <w:bCs/>
        </w:rPr>
        <w:t xml:space="preserve"> specifically addressing the nexus between agriculture and food systems and human nutrition and health</w:t>
      </w:r>
      <w:r w:rsidRPr="00AE25B9">
        <w:rPr>
          <w:bCs/>
        </w:rPr>
        <w:t>.</w:t>
      </w:r>
      <w:r w:rsidRPr="00D151C4">
        <w:rPr>
          <w:bCs/>
        </w:rPr>
        <w:t xml:space="preserve"> </w:t>
      </w:r>
    </w:p>
    <w:p w14:paraId="0415B5EE" w14:textId="04D087C1" w:rsidR="00D531C7" w:rsidRPr="00D151C4" w:rsidRDefault="00303D1C" w:rsidP="004D4EC9">
      <w:pPr>
        <w:pStyle w:val="IMMANAnumberedheading"/>
      </w:pPr>
      <w:r>
        <w:t xml:space="preserve">3. </w:t>
      </w:r>
      <w:r w:rsidR="00D531C7" w:rsidRPr="00D151C4">
        <w:t>Application Process</w:t>
      </w:r>
      <w:bookmarkEnd w:id="14"/>
      <w:bookmarkEnd w:id="15"/>
    </w:p>
    <w:p w14:paraId="4FF12036" w14:textId="26691D60" w:rsidR="00D531C7" w:rsidRDefault="00110AB1" w:rsidP="00D531C7">
      <w:pPr>
        <w:pStyle w:val="IMMANAsubheading"/>
        <w:rPr>
          <w:lang w:val="en-GB"/>
        </w:rPr>
      </w:pPr>
      <w:bookmarkStart w:id="16" w:name="_Toc427331988"/>
      <w:bookmarkStart w:id="17" w:name="_Toc31281548"/>
      <w:r>
        <w:rPr>
          <w:lang w:val="en-GB"/>
        </w:rPr>
        <w:t xml:space="preserve">3.1 </w:t>
      </w:r>
      <w:r w:rsidR="00D531C7" w:rsidRPr="00D151C4">
        <w:rPr>
          <w:lang w:val="en-GB"/>
        </w:rPr>
        <w:t>Eligibility</w:t>
      </w:r>
      <w:bookmarkEnd w:id="16"/>
      <w:bookmarkEnd w:id="17"/>
    </w:p>
    <w:p w14:paraId="0E7854D0" w14:textId="13013F55" w:rsidR="0038558F" w:rsidRPr="00097900" w:rsidRDefault="00097900" w:rsidP="00097900">
      <w:pPr>
        <w:pStyle w:val="IMMANAsubheading"/>
        <w:jc w:val="both"/>
        <w:rPr>
          <w:rFonts w:eastAsiaTheme="minorHAnsi" w:cstheme="minorBidi"/>
          <w:b w:val="0"/>
          <w:bCs w:val="0"/>
          <w:color w:val="auto"/>
          <w:sz w:val="22"/>
          <w:szCs w:val="22"/>
          <w:lang w:val="en-GB" w:bidi="ar-SA"/>
        </w:rPr>
      </w:pPr>
      <w:bookmarkStart w:id="18" w:name="_Toc31281131"/>
      <w:bookmarkStart w:id="19" w:name="_Toc31281549"/>
      <w:r w:rsidRPr="00097900">
        <w:rPr>
          <w:rFonts w:eastAsiaTheme="minorHAnsi" w:cstheme="minorBidi"/>
          <w:b w:val="0"/>
          <w:bCs w:val="0"/>
          <w:color w:val="auto"/>
          <w:sz w:val="22"/>
          <w:szCs w:val="22"/>
          <w:lang w:val="en-GB" w:bidi="ar-SA"/>
        </w:rPr>
        <w:t xml:space="preserve">Only applicants </w:t>
      </w:r>
      <w:r w:rsidRPr="00E72F67">
        <w:rPr>
          <w:rFonts w:eastAsiaTheme="minorHAnsi" w:cstheme="minorBidi"/>
          <w:bCs w:val="0"/>
          <w:color w:val="auto"/>
          <w:sz w:val="22"/>
          <w:szCs w:val="22"/>
          <w:lang w:val="en-GB" w:bidi="ar-SA"/>
        </w:rPr>
        <w:t>short-listed</w:t>
      </w:r>
      <w:r w:rsidRPr="00097900">
        <w:rPr>
          <w:rFonts w:eastAsiaTheme="minorHAnsi" w:cstheme="minorBidi"/>
          <w:b w:val="0"/>
          <w:bCs w:val="0"/>
          <w:color w:val="auto"/>
          <w:sz w:val="22"/>
          <w:szCs w:val="22"/>
          <w:lang w:val="en-GB" w:bidi="ar-SA"/>
        </w:rPr>
        <w:t xml:space="preserve"> </w:t>
      </w:r>
      <w:r w:rsidR="00685283">
        <w:rPr>
          <w:rFonts w:eastAsiaTheme="minorHAnsi" w:cstheme="minorBidi"/>
          <w:b w:val="0"/>
          <w:bCs w:val="0"/>
          <w:color w:val="auto"/>
          <w:sz w:val="22"/>
          <w:szCs w:val="22"/>
          <w:lang w:val="en-GB" w:bidi="ar-SA"/>
        </w:rPr>
        <w:t xml:space="preserve">under the Concept Note </w:t>
      </w:r>
      <w:r w:rsidRPr="00097900">
        <w:rPr>
          <w:rFonts w:eastAsiaTheme="minorHAnsi" w:cstheme="minorBidi"/>
          <w:b w:val="0"/>
          <w:bCs w:val="0"/>
          <w:color w:val="auto"/>
          <w:sz w:val="22"/>
          <w:szCs w:val="22"/>
          <w:lang w:val="en-GB" w:bidi="ar-SA"/>
        </w:rPr>
        <w:t>stage</w:t>
      </w:r>
      <w:r w:rsidR="00E72F67">
        <w:rPr>
          <w:rFonts w:eastAsiaTheme="minorHAnsi" w:cstheme="minorBidi"/>
          <w:b w:val="0"/>
          <w:bCs w:val="0"/>
          <w:color w:val="auto"/>
          <w:sz w:val="22"/>
          <w:szCs w:val="22"/>
          <w:lang w:val="en-GB" w:bidi="ar-SA"/>
        </w:rPr>
        <w:t xml:space="preserve"> (stage 1) </w:t>
      </w:r>
      <w:r w:rsidRPr="00097900">
        <w:rPr>
          <w:rFonts w:eastAsiaTheme="minorHAnsi" w:cstheme="minorBidi"/>
          <w:b w:val="0"/>
          <w:bCs w:val="0"/>
          <w:color w:val="auto"/>
          <w:sz w:val="22"/>
          <w:szCs w:val="22"/>
          <w:lang w:val="en-GB" w:bidi="ar-SA"/>
        </w:rPr>
        <w:t xml:space="preserve">of </w:t>
      </w:r>
      <w:r w:rsidR="00685283">
        <w:rPr>
          <w:rFonts w:eastAsiaTheme="minorHAnsi" w:cstheme="minorBidi"/>
          <w:b w:val="0"/>
          <w:bCs w:val="0"/>
          <w:color w:val="auto"/>
          <w:sz w:val="22"/>
          <w:szCs w:val="22"/>
          <w:lang w:val="en-GB" w:bidi="ar-SA"/>
        </w:rPr>
        <w:t xml:space="preserve">the </w:t>
      </w:r>
      <w:r w:rsidRPr="00097900">
        <w:rPr>
          <w:rFonts w:eastAsiaTheme="minorHAnsi" w:cstheme="minorBidi"/>
          <w:b w:val="0"/>
          <w:bCs w:val="0"/>
          <w:color w:val="auto"/>
          <w:sz w:val="22"/>
          <w:szCs w:val="22"/>
          <w:lang w:val="en-GB" w:bidi="ar-SA"/>
        </w:rPr>
        <w:t xml:space="preserve">application process are invited to submit </w:t>
      </w:r>
      <w:r w:rsidR="00685283">
        <w:rPr>
          <w:rFonts w:eastAsiaTheme="minorHAnsi" w:cstheme="minorBidi"/>
          <w:b w:val="0"/>
          <w:bCs w:val="0"/>
          <w:color w:val="auto"/>
          <w:sz w:val="22"/>
          <w:szCs w:val="22"/>
          <w:lang w:val="en-GB" w:bidi="ar-SA"/>
        </w:rPr>
        <w:t>full proposals</w:t>
      </w:r>
      <w:r w:rsidRPr="00097900">
        <w:rPr>
          <w:rFonts w:eastAsiaTheme="minorHAnsi" w:cstheme="minorBidi"/>
          <w:b w:val="0"/>
          <w:bCs w:val="0"/>
          <w:color w:val="auto"/>
          <w:sz w:val="22"/>
          <w:szCs w:val="22"/>
          <w:lang w:val="en-GB" w:bidi="ar-SA"/>
        </w:rPr>
        <w:t xml:space="preserve">. </w:t>
      </w:r>
      <w:r w:rsidR="00914CD8">
        <w:rPr>
          <w:rFonts w:eastAsiaTheme="minorHAnsi" w:cstheme="minorBidi"/>
          <w:b w:val="0"/>
          <w:bCs w:val="0"/>
          <w:color w:val="auto"/>
          <w:sz w:val="22"/>
          <w:szCs w:val="22"/>
          <w:lang w:val="en-GB" w:bidi="ar-SA"/>
        </w:rPr>
        <w:t xml:space="preserve">Any changes to the approved concept note in terms of </w:t>
      </w:r>
      <w:r w:rsidR="00561256">
        <w:rPr>
          <w:rFonts w:eastAsiaTheme="minorHAnsi" w:cstheme="minorBidi"/>
          <w:b w:val="0"/>
          <w:bCs w:val="0"/>
          <w:color w:val="auto"/>
          <w:sz w:val="22"/>
          <w:szCs w:val="22"/>
          <w:lang w:val="en-GB" w:bidi="ar-SA"/>
        </w:rPr>
        <w:t xml:space="preserve">project </w:t>
      </w:r>
      <w:r w:rsidR="00914CD8">
        <w:rPr>
          <w:rFonts w:eastAsiaTheme="minorHAnsi" w:cstheme="minorBidi"/>
          <w:b w:val="0"/>
          <w:bCs w:val="0"/>
          <w:color w:val="auto"/>
          <w:sz w:val="22"/>
          <w:szCs w:val="22"/>
          <w:lang w:val="en-GB" w:bidi="ar-SA"/>
        </w:rPr>
        <w:t>scope</w:t>
      </w:r>
      <w:r w:rsidR="00561256">
        <w:rPr>
          <w:rFonts w:eastAsiaTheme="minorHAnsi" w:cstheme="minorBidi"/>
          <w:b w:val="0"/>
          <w:bCs w:val="0"/>
          <w:color w:val="auto"/>
          <w:sz w:val="22"/>
          <w:szCs w:val="22"/>
          <w:lang w:val="en-GB" w:bidi="ar-SA"/>
        </w:rPr>
        <w:t xml:space="preserve"> and objectives</w:t>
      </w:r>
      <w:r w:rsidR="00914CD8">
        <w:rPr>
          <w:rFonts w:eastAsiaTheme="minorHAnsi" w:cstheme="minorBidi"/>
          <w:b w:val="0"/>
          <w:bCs w:val="0"/>
          <w:color w:val="auto"/>
          <w:sz w:val="22"/>
          <w:szCs w:val="22"/>
          <w:lang w:val="en-GB" w:bidi="ar-SA"/>
        </w:rPr>
        <w:t xml:space="preserve">, </w:t>
      </w:r>
      <w:r w:rsidR="00561256">
        <w:rPr>
          <w:rFonts w:eastAsiaTheme="minorHAnsi" w:cstheme="minorBidi"/>
          <w:b w:val="0"/>
          <w:bCs w:val="0"/>
          <w:color w:val="auto"/>
          <w:sz w:val="22"/>
          <w:szCs w:val="22"/>
          <w:lang w:val="en-GB" w:bidi="ar-SA"/>
        </w:rPr>
        <w:t xml:space="preserve">purpose, relevance and original </w:t>
      </w:r>
      <w:r w:rsidR="00914CD8">
        <w:rPr>
          <w:rFonts w:eastAsiaTheme="minorHAnsi" w:cstheme="minorBidi"/>
          <w:b w:val="0"/>
          <w:bCs w:val="0"/>
          <w:color w:val="auto"/>
          <w:sz w:val="22"/>
          <w:szCs w:val="22"/>
          <w:lang w:val="en-GB" w:bidi="ar-SA"/>
        </w:rPr>
        <w:t xml:space="preserve">partnership </w:t>
      </w:r>
      <w:r w:rsidR="00914CD8" w:rsidRPr="00561256">
        <w:rPr>
          <w:rFonts w:eastAsiaTheme="minorHAnsi" w:cstheme="minorBidi"/>
          <w:bCs w:val="0"/>
          <w:color w:val="auto"/>
          <w:sz w:val="22"/>
          <w:szCs w:val="22"/>
          <w:lang w:val="en-GB" w:bidi="ar-SA"/>
        </w:rPr>
        <w:t>are no</w:t>
      </w:r>
      <w:r w:rsidR="00766B64">
        <w:rPr>
          <w:rFonts w:eastAsiaTheme="minorHAnsi" w:cstheme="minorBidi"/>
          <w:bCs w:val="0"/>
          <w:color w:val="auto"/>
          <w:sz w:val="22"/>
          <w:szCs w:val="22"/>
          <w:lang w:val="en-GB" w:bidi="ar-SA"/>
        </w:rPr>
        <w:t>t</w:t>
      </w:r>
      <w:r w:rsidR="00914CD8" w:rsidRPr="00561256">
        <w:rPr>
          <w:rFonts w:eastAsiaTheme="minorHAnsi" w:cstheme="minorBidi"/>
          <w:bCs w:val="0"/>
          <w:color w:val="auto"/>
          <w:sz w:val="22"/>
          <w:szCs w:val="22"/>
          <w:lang w:val="en-GB" w:bidi="ar-SA"/>
        </w:rPr>
        <w:t xml:space="preserve"> allowed</w:t>
      </w:r>
      <w:r w:rsidR="00354AEA">
        <w:rPr>
          <w:rFonts w:eastAsiaTheme="minorHAnsi" w:cstheme="minorBidi"/>
          <w:bCs w:val="0"/>
          <w:color w:val="auto"/>
          <w:sz w:val="22"/>
          <w:szCs w:val="22"/>
          <w:lang w:val="en-GB" w:bidi="ar-SA"/>
        </w:rPr>
        <w:t xml:space="preserve"> unless these have been identified in your concept note feedback</w:t>
      </w:r>
      <w:bookmarkStart w:id="20" w:name="_GoBack"/>
      <w:bookmarkEnd w:id="20"/>
      <w:r w:rsidR="00914CD8" w:rsidRPr="00561256">
        <w:rPr>
          <w:rFonts w:eastAsiaTheme="minorHAnsi" w:cstheme="minorBidi"/>
          <w:bCs w:val="0"/>
          <w:color w:val="auto"/>
          <w:sz w:val="22"/>
          <w:szCs w:val="22"/>
          <w:lang w:val="en-GB" w:bidi="ar-SA"/>
        </w:rPr>
        <w:t>.</w:t>
      </w:r>
      <w:bookmarkEnd w:id="18"/>
      <w:bookmarkEnd w:id="19"/>
      <w:r w:rsidR="00914CD8">
        <w:rPr>
          <w:rFonts w:eastAsiaTheme="minorHAnsi" w:cstheme="minorBidi"/>
          <w:b w:val="0"/>
          <w:bCs w:val="0"/>
          <w:color w:val="auto"/>
          <w:sz w:val="22"/>
          <w:szCs w:val="22"/>
          <w:lang w:val="en-GB" w:bidi="ar-SA"/>
        </w:rPr>
        <w:t xml:space="preserve"> </w:t>
      </w:r>
    </w:p>
    <w:p w14:paraId="789E2AD1" w14:textId="77777777" w:rsidR="003C0DC6" w:rsidRDefault="003C0DC6" w:rsidP="003C0DC6">
      <w:pPr>
        <w:pStyle w:val="IMMANAmaintext"/>
      </w:pPr>
    </w:p>
    <w:p w14:paraId="40DBD963" w14:textId="05A0FF22" w:rsidR="003C0DC6" w:rsidRDefault="003C0DC6" w:rsidP="003C0DC6">
      <w:pPr>
        <w:pStyle w:val="IMMANAmaintext"/>
      </w:pPr>
      <w:r>
        <w:t xml:space="preserve">The full proposal </w:t>
      </w:r>
      <w:r w:rsidR="000659BF">
        <w:t xml:space="preserve">should </w:t>
      </w:r>
      <w:r>
        <w:t>consist of the following:</w:t>
      </w:r>
    </w:p>
    <w:p w14:paraId="4D2F906B" w14:textId="77777777" w:rsidR="003C0DC6" w:rsidRDefault="003C0DC6" w:rsidP="00766B64">
      <w:pPr>
        <w:pStyle w:val="IMMANAmaintext"/>
        <w:numPr>
          <w:ilvl w:val="0"/>
          <w:numId w:val="7"/>
        </w:numPr>
      </w:pPr>
      <w:r>
        <w:lastRenderedPageBreak/>
        <w:t>Completed full proposal template (as emailed to applicants)</w:t>
      </w:r>
    </w:p>
    <w:p w14:paraId="34C43077" w14:textId="77777777" w:rsidR="003C0DC6" w:rsidRDefault="003C0DC6" w:rsidP="00766B64">
      <w:pPr>
        <w:pStyle w:val="IMMANAmaintext"/>
        <w:numPr>
          <w:ilvl w:val="0"/>
          <w:numId w:val="7"/>
        </w:numPr>
      </w:pPr>
      <w:r>
        <w:t>Completed excel budget template (as emailed to applicants)</w:t>
      </w:r>
    </w:p>
    <w:p w14:paraId="72CA0287" w14:textId="06CFFCC8" w:rsidR="00097900" w:rsidRDefault="003C0DC6" w:rsidP="00766B64">
      <w:pPr>
        <w:pStyle w:val="IMMANAmaintext"/>
        <w:numPr>
          <w:ilvl w:val="0"/>
          <w:numId w:val="7"/>
        </w:numPr>
        <w:jc w:val="both"/>
      </w:pPr>
      <w:r>
        <w:t xml:space="preserve">Letter of support from each institution named in the application form provided as a scanned electronic copy on headed paper. </w:t>
      </w:r>
    </w:p>
    <w:p w14:paraId="138A55D2" w14:textId="77777777" w:rsidR="00685283" w:rsidRDefault="00685283" w:rsidP="00685283">
      <w:pPr>
        <w:pStyle w:val="IMMANAmaintext"/>
        <w:ind w:left="720"/>
        <w:jc w:val="both"/>
      </w:pPr>
    </w:p>
    <w:p w14:paraId="67F7A165" w14:textId="64BC1628" w:rsidR="000659BF" w:rsidRDefault="003C0DC6" w:rsidP="000659BF">
      <w:pPr>
        <w:pStyle w:val="IMMANAmaintext"/>
        <w:jc w:val="both"/>
      </w:pPr>
      <w:r>
        <w:t xml:space="preserve">The full proposal template should be submitted as a </w:t>
      </w:r>
      <w:r w:rsidRPr="00571F3A">
        <w:t>PDF document in a font size no smaller than 11</w:t>
      </w:r>
      <w:r>
        <w:t>. Standard character-spacing must be used, and not less than single line-spacing. All margins should be of at least 2 cm (as per the template). Figures and tables are allowed within the word and page limits of the template. Proposals that are not submitted in the correct format will not be accepted.</w:t>
      </w:r>
      <w:r w:rsidR="000659BF">
        <w:t xml:space="preserve"> Appendices to the full proposal will not be accepted and footnotes should be avoided. </w:t>
      </w:r>
    </w:p>
    <w:p w14:paraId="522D5A03" w14:textId="77777777" w:rsidR="00685283" w:rsidRDefault="00685283" w:rsidP="000659BF">
      <w:pPr>
        <w:pStyle w:val="IMMANAmaintext"/>
        <w:jc w:val="both"/>
      </w:pPr>
    </w:p>
    <w:p w14:paraId="1DBDD35B" w14:textId="2260A17F" w:rsidR="000659BF" w:rsidRDefault="003C0DC6" w:rsidP="00685283">
      <w:pPr>
        <w:pStyle w:val="IMMANAmaintext"/>
        <w:jc w:val="both"/>
      </w:pPr>
      <w:r>
        <w:t xml:space="preserve">The lead organisation named in the full proposal is the organisation which will sign the contract should the application be awarded. </w:t>
      </w:r>
      <w:r w:rsidR="000659BF">
        <w:t xml:space="preserve"> Successful applicants will be provided with an award letter and </w:t>
      </w:r>
      <w:r w:rsidR="00685283">
        <w:t>invited to submit the following documents as a part of pre-grant due diligence:</w:t>
      </w:r>
    </w:p>
    <w:p w14:paraId="79E7BAF9" w14:textId="77777777" w:rsidR="00685283" w:rsidRPr="00685283" w:rsidRDefault="00685283" w:rsidP="00766B64">
      <w:pPr>
        <w:numPr>
          <w:ilvl w:val="0"/>
          <w:numId w:val="8"/>
        </w:numPr>
        <w:spacing w:line="360" w:lineRule="auto"/>
        <w:contextualSpacing/>
      </w:pPr>
      <w:r w:rsidRPr="00685283">
        <w:t>Certificate of professional indemnity insurance (if the grant is awarded and the insurance certificate expires within that time, an up-to-date certificate will be requested)</w:t>
      </w:r>
    </w:p>
    <w:p w14:paraId="49FCD014" w14:textId="77777777" w:rsidR="00685283" w:rsidRPr="00685283" w:rsidRDefault="00685283" w:rsidP="00766B64">
      <w:pPr>
        <w:numPr>
          <w:ilvl w:val="0"/>
          <w:numId w:val="8"/>
        </w:numPr>
        <w:spacing w:line="360" w:lineRule="auto"/>
        <w:contextualSpacing/>
      </w:pPr>
      <w:r w:rsidRPr="00685283">
        <w:t>Audited annual financial report for lead organisation for the most recent year available</w:t>
      </w:r>
    </w:p>
    <w:p w14:paraId="02C75F38" w14:textId="77777777" w:rsidR="00685283" w:rsidRPr="00685283" w:rsidRDefault="00685283" w:rsidP="00766B64">
      <w:pPr>
        <w:numPr>
          <w:ilvl w:val="0"/>
          <w:numId w:val="8"/>
        </w:numPr>
        <w:spacing w:line="360" w:lineRule="auto"/>
        <w:contextualSpacing/>
      </w:pPr>
      <w:r w:rsidRPr="00685283">
        <w:t>Anti-bribery and corruption policy</w:t>
      </w:r>
    </w:p>
    <w:p w14:paraId="359C938D" w14:textId="652F1E50" w:rsidR="00685283" w:rsidRDefault="00685283" w:rsidP="00766B64">
      <w:pPr>
        <w:numPr>
          <w:ilvl w:val="0"/>
          <w:numId w:val="8"/>
        </w:numPr>
        <w:spacing w:line="360" w:lineRule="auto"/>
        <w:contextualSpacing/>
      </w:pPr>
      <w:r w:rsidRPr="00685283">
        <w:t>Procurement policy (if procuring equipment over the value of £10,000)</w:t>
      </w:r>
    </w:p>
    <w:p w14:paraId="5BAAC2F8" w14:textId="2CF05035" w:rsidR="00C25FD3" w:rsidRPr="00685283" w:rsidRDefault="00C25FD3" w:rsidP="00766B64">
      <w:pPr>
        <w:numPr>
          <w:ilvl w:val="0"/>
          <w:numId w:val="8"/>
        </w:numPr>
        <w:spacing w:line="360" w:lineRule="auto"/>
        <w:contextualSpacing/>
      </w:pPr>
      <w:r>
        <w:t>Safeguarding policy</w:t>
      </w:r>
    </w:p>
    <w:p w14:paraId="0F9D58B4" w14:textId="77777777" w:rsidR="00685283" w:rsidRDefault="00685283" w:rsidP="000659BF"/>
    <w:p w14:paraId="34B68C34" w14:textId="3D0B1DED" w:rsidR="003C0DC6" w:rsidRDefault="00685283" w:rsidP="003C0DC6">
      <w:pPr>
        <w:pStyle w:val="Heading2"/>
        <w:rPr>
          <w:lang w:val="en-GB"/>
        </w:rPr>
      </w:pPr>
      <w:bookmarkStart w:id="21" w:name="_Toc404866209"/>
      <w:bookmarkStart w:id="22" w:name="_Toc31281550"/>
      <w:r>
        <w:rPr>
          <w:lang w:val="en-GB"/>
        </w:rPr>
        <w:t xml:space="preserve">3.2 </w:t>
      </w:r>
      <w:r w:rsidR="003C0DC6">
        <w:rPr>
          <w:lang w:val="en-GB"/>
        </w:rPr>
        <w:t>Budget template and eligible c</w:t>
      </w:r>
      <w:r w:rsidR="003C0DC6" w:rsidRPr="00AD67AE">
        <w:rPr>
          <w:lang w:val="en-GB"/>
        </w:rPr>
        <w:t>osts</w:t>
      </w:r>
      <w:bookmarkEnd w:id="21"/>
      <w:bookmarkEnd w:id="22"/>
      <w:r w:rsidR="003C0DC6">
        <w:rPr>
          <w:lang w:val="en-GB"/>
        </w:rPr>
        <w:br/>
      </w:r>
    </w:p>
    <w:p w14:paraId="1BFCEA06" w14:textId="77777777" w:rsidR="00A34EB6" w:rsidRDefault="00914CD8" w:rsidP="00914CD8">
      <w:pPr>
        <w:pStyle w:val="IMMANAmaintext"/>
        <w:jc w:val="both"/>
      </w:pPr>
      <w:r w:rsidRPr="00D151C4">
        <w:t xml:space="preserve">Each </w:t>
      </w:r>
      <w:r>
        <w:t xml:space="preserve">IMMANA </w:t>
      </w:r>
      <w:r w:rsidR="00C25FD3">
        <w:t>grant in R</w:t>
      </w:r>
      <w:r w:rsidRPr="00D151C4">
        <w:t xml:space="preserve">ound </w:t>
      </w:r>
      <w:r w:rsidR="00C25FD3">
        <w:t>3</w:t>
      </w:r>
      <w:r w:rsidRPr="00D151C4">
        <w:t xml:space="preserve"> will be </w:t>
      </w:r>
      <w:r>
        <w:t xml:space="preserve">a maximum of </w:t>
      </w:r>
      <w:r w:rsidRPr="008A41E5">
        <w:rPr>
          <w:b/>
        </w:rPr>
        <w:t>£</w:t>
      </w:r>
      <w:r w:rsidRPr="002D33A5">
        <w:rPr>
          <w:b/>
        </w:rPr>
        <w:t>250,000</w:t>
      </w:r>
      <w:r w:rsidRPr="002D33A5">
        <w:t xml:space="preserve"> and </w:t>
      </w:r>
      <w:r>
        <w:t xml:space="preserve">up </w:t>
      </w:r>
      <w:r w:rsidRPr="000F689E">
        <w:t xml:space="preserve">to </w:t>
      </w:r>
      <w:r w:rsidR="00C25FD3" w:rsidRPr="000F689E">
        <w:t>8</w:t>
      </w:r>
      <w:r w:rsidRPr="008A41E5">
        <w:t xml:space="preserve"> grants</w:t>
      </w:r>
      <w:r w:rsidR="000F689E">
        <w:rPr>
          <w:b/>
        </w:rPr>
        <w:t xml:space="preserve"> </w:t>
      </w:r>
      <w:r w:rsidR="000F689E" w:rsidRPr="008A41E5">
        <w:t>will be awarded</w:t>
      </w:r>
      <w:r w:rsidR="000D215E">
        <w:t xml:space="preserve">. </w:t>
      </w:r>
      <w:r w:rsidR="00A34EB6">
        <w:t xml:space="preserve">Please note that due to potential budget cuts within the FCDO, we may award fewer than 8 grants. </w:t>
      </w:r>
    </w:p>
    <w:p w14:paraId="6644D6D0" w14:textId="350F0343" w:rsidR="00914CD8" w:rsidRDefault="00914CD8" w:rsidP="00914CD8">
      <w:pPr>
        <w:pStyle w:val="IMMANAmaintext"/>
        <w:jc w:val="both"/>
      </w:pPr>
      <w:r w:rsidRPr="00D151C4">
        <w:rPr>
          <w:b/>
        </w:rPr>
        <w:t xml:space="preserve">All budgets should be submitted in pound sterling (£). </w:t>
      </w:r>
    </w:p>
    <w:p w14:paraId="1C015684" w14:textId="77777777" w:rsidR="003C0DC6" w:rsidRPr="007F406F" w:rsidRDefault="003C0DC6" w:rsidP="003C0DC6">
      <w:pPr>
        <w:pStyle w:val="IMMANAmaintext"/>
        <w:rPr>
          <w:b/>
        </w:rPr>
      </w:pPr>
    </w:p>
    <w:p w14:paraId="5AFC9340" w14:textId="6F3A8CDF" w:rsidR="003C0DC6" w:rsidRPr="007860D1" w:rsidRDefault="003C0DC6" w:rsidP="00685283">
      <w:pPr>
        <w:pStyle w:val="IMMANAmaintext"/>
        <w:jc w:val="both"/>
      </w:pPr>
      <w:r>
        <w:t xml:space="preserve">The excel template contains cells of three colours: blue, white and yellow. Blue cells are headings. White cells contain formulae and should not need to be altered by the applicants. Yellow cells are those which need to be completed. The excel budget template contains formulae which should </w:t>
      </w:r>
      <w:r>
        <w:lastRenderedPageBreak/>
        <w:t xml:space="preserve">automatically calculate the totals of the budget lines and the budget as a whole. Please check that these have not been altered before submitting. Add additional lines as required. </w:t>
      </w:r>
    </w:p>
    <w:p w14:paraId="432189D9" w14:textId="77777777" w:rsidR="00685283" w:rsidRPr="00685283" w:rsidRDefault="00685283" w:rsidP="00685283">
      <w:pPr>
        <w:spacing w:line="360" w:lineRule="auto"/>
        <w:contextualSpacing/>
      </w:pPr>
      <w:r w:rsidRPr="00685283">
        <w:t>Funding may be requested for all research costs that are attributable to the project, including, for example:</w:t>
      </w:r>
    </w:p>
    <w:p w14:paraId="78B22505" w14:textId="77777777" w:rsidR="00685283" w:rsidRPr="00685283" w:rsidRDefault="00685283" w:rsidP="00766B64">
      <w:pPr>
        <w:numPr>
          <w:ilvl w:val="0"/>
          <w:numId w:val="5"/>
        </w:numPr>
        <w:spacing w:line="360" w:lineRule="auto"/>
        <w:contextualSpacing/>
        <w:rPr>
          <w:color w:val="000000" w:themeColor="text1"/>
        </w:rPr>
      </w:pPr>
      <w:r w:rsidRPr="00685283">
        <w:t>Salary costs for research staff</w:t>
      </w:r>
    </w:p>
    <w:p w14:paraId="6543184A" w14:textId="77777777" w:rsidR="00685283" w:rsidRPr="00685283" w:rsidRDefault="00685283" w:rsidP="00766B64">
      <w:pPr>
        <w:numPr>
          <w:ilvl w:val="0"/>
          <w:numId w:val="5"/>
        </w:numPr>
        <w:spacing w:line="360" w:lineRule="auto"/>
        <w:contextualSpacing/>
        <w:rPr>
          <w:color w:val="000000" w:themeColor="text1"/>
        </w:rPr>
      </w:pPr>
      <w:r w:rsidRPr="00685283">
        <w:rPr>
          <w:color w:val="000000" w:themeColor="text1"/>
        </w:rPr>
        <w:t>Data collection</w:t>
      </w:r>
    </w:p>
    <w:p w14:paraId="5A07C93D" w14:textId="77777777" w:rsidR="00685283" w:rsidRPr="00685283" w:rsidRDefault="00685283" w:rsidP="00766B64">
      <w:pPr>
        <w:numPr>
          <w:ilvl w:val="0"/>
          <w:numId w:val="5"/>
        </w:numPr>
        <w:spacing w:line="360" w:lineRule="auto"/>
        <w:contextualSpacing/>
        <w:rPr>
          <w:color w:val="000000" w:themeColor="text1"/>
        </w:rPr>
      </w:pPr>
      <w:r w:rsidRPr="00685283">
        <w:t>Standard class travel related to implementation of the proposed research</w:t>
      </w:r>
    </w:p>
    <w:p w14:paraId="77C01AC0" w14:textId="77777777" w:rsidR="00685283" w:rsidRPr="00685283" w:rsidRDefault="00685283" w:rsidP="00766B64">
      <w:pPr>
        <w:numPr>
          <w:ilvl w:val="0"/>
          <w:numId w:val="5"/>
        </w:numPr>
        <w:spacing w:line="360" w:lineRule="auto"/>
        <w:contextualSpacing/>
        <w:rPr>
          <w:color w:val="000000" w:themeColor="text1"/>
        </w:rPr>
      </w:pPr>
      <w:r w:rsidRPr="00685283">
        <w:rPr>
          <w:color w:val="000000" w:themeColor="text1"/>
        </w:rPr>
        <w:t>Publication costs (see end of document for information about open access costs)</w:t>
      </w:r>
    </w:p>
    <w:p w14:paraId="1FCF1FAE" w14:textId="77777777" w:rsidR="00685283" w:rsidRPr="00685283" w:rsidRDefault="00685283" w:rsidP="004E52D7">
      <w:pPr>
        <w:numPr>
          <w:ilvl w:val="0"/>
          <w:numId w:val="5"/>
        </w:numPr>
        <w:spacing w:after="0" w:line="360" w:lineRule="auto"/>
        <w:contextualSpacing/>
        <w:rPr>
          <w:color w:val="000000" w:themeColor="text1"/>
        </w:rPr>
      </w:pPr>
      <w:r w:rsidRPr="00685283">
        <w:rPr>
          <w:color w:val="000000" w:themeColor="text1"/>
        </w:rPr>
        <w:t>Equipment</w:t>
      </w:r>
    </w:p>
    <w:p w14:paraId="0F65A043" w14:textId="77777777" w:rsidR="004E52D7" w:rsidRPr="00D151C4" w:rsidRDefault="004E52D7" w:rsidP="004E52D7">
      <w:pPr>
        <w:pStyle w:val="IMMANAmaintext"/>
        <w:numPr>
          <w:ilvl w:val="0"/>
          <w:numId w:val="5"/>
        </w:numPr>
        <w:rPr>
          <w:color w:val="000000" w:themeColor="text1"/>
        </w:rPr>
      </w:pPr>
      <w:r w:rsidRPr="00D151C4">
        <w:rPr>
          <w:color w:val="000000" w:themeColor="text1"/>
        </w:rPr>
        <w:t xml:space="preserve">Attendance at the </w:t>
      </w:r>
      <w:r w:rsidRPr="00D151C4">
        <w:t>Agriculture, Nutrition and Health Academy</w:t>
      </w:r>
      <w:r w:rsidRPr="00D151C4">
        <w:rPr>
          <w:color w:val="000000" w:themeColor="text1"/>
        </w:rPr>
        <w:t xml:space="preserve"> annual conference </w:t>
      </w:r>
      <w:r>
        <w:rPr>
          <w:color w:val="000000" w:themeColor="text1"/>
        </w:rPr>
        <w:t xml:space="preserve">held alternately in Asia and Africa </w:t>
      </w:r>
      <w:r w:rsidRPr="00D151C4">
        <w:rPr>
          <w:color w:val="000000" w:themeColor="text1"/>
        </w:rPr>
        <w:t>(mandatory for one representative from each IMMANA Grant for the duration of the grant – this should therefore be included in the budget)</w:t>
      </w:r>
    </w:p>
    <w:p w14:paraId="48C1DBB8" w14:textId="77777777" w:rsidR="004E52D7" w:rsidRPr="00D151C4" w:rsidRDefault="004E52D7" w:rsidP="004E52D7">
      <w:pPr>
        <w:pStyle w:val="IMMANAmaintext"/>
        <w:numPr>
          <w:ilvl w:val="0"/>
          <w:numId w:val="5"/>
        </w:numPr>
        <w:rPr>
          <w:color w:val="000000" w:themeColor="text1"/>
        </w:rPr>
      </w:pPr>
      <w:r w:rsidRPr="00D151C4">
        <w:rPr>
          <w:color w:val="000000" w:themeColor="text1"/>
        </w:rPr>
        <w:t xml:space="preserve">Overhead costs - these will be evaluated for value for money on a case-by-case basis at the full proposal stage and overheads </w:t>
      </w:r>
      <w:r>
        <w:rPr>
          <w:color w:val="000000" w:themeColor="text1"/>
        </w:rPr>
        <w:t xml:space="preserve">cannot exceed </w:t>
      </w:r>
      <w:r w:rsidRPr="00D151C4">
        <w:rPr>
          <w:color w:val="000000" w:themeColor="text1"/>
        </w:rPr>
        <w:t>15% of the total grant budget</w:t>
      </w:r>
    </w:p>
    <w:p w14:paraId="5016F038" w14:textId="77777777" w:rsidR="004E52D7" w:rsidRDefault="004E52D7" w:rsidP="004E52D7">
      <w:pPr>
        <w:pStyle w:val="IMMANAmaintext"/>
        <w:numPr>
          <w:ilvl w:val="0"/>
          <w:numId w:val="5"/>
        </w:numPr>
        <w:rPr>
          <w:color w:val="000000" w:themeColor="text1"/>
        </w:rPr>
      </w:pPr>
      <w:r w:rsidRPr="00E57DE3">
        <w:rPr>
          <w:color w:val="000000" w:themeColor="text1"/>
        </w:rPr>
        <w:t xml:space="preserve">Inflation is permitted for salaries only and this is capped at a maximum of 3% per year. </w:t>
      </w:r>
    </w:p>
    <w:p w14:paraId="3BF7C043" w14:textId="77777777" w:rsidR="004E52D7" w:rsidRDefault="004E52D7" w:rsidP="00685283">
      <w:pPr>
        <w:pStyle w:val="IMMANAmaintext"/>
        <w:rPr>
          <w:b/>
          <w:i/>
          <w:color w:val="000000" w:themeColor="text1"/>
        </w:rPr>
      </w:pPr>
    </w:p>
    <w:p w14:paraId="4C851596" w14:textId="19285955" w:rsidR="00685283" w:rsidRDefault="00685283" w:rsidP="00685283">
      <w:pPr>
        <w:pStyle w:val="IMMANAmaintext"/>
        <w:rPr>
          <w:b/>
          <w:i/>
          <w:color w:val="000000" w:themeColor="text1"/>
        </w:rPr>
      </w:pPr>
      <w:r w:rsidRPr="00E25427">
        <w:rPr>
          <w:b/>
          <w:i/>
          <w:color w:val="000000" w:themeColor="text1"/>
        </w:rPr>
        <w:t>All applications will be scrutinised for value for money.</w:t>
      </w:r>
    </w:p>
    <w:p w14:paraId="3A6459E8" w14:textId="4C9A9FAA" w:rsidR="00D531C7" w:rsidRPr="00D151C4" w:rsidRDefault="00D531C7" w:rsidP="00E57DE3">
      <w:pPr>
        <w:pStyle w:val="IMMANAmaintext"/>
        <w:jc w:val="both"/>
      </w:pPr>
      <w:r w:rsidRPr="00917585">
        <w:t>An indicative timeline and a summary of the funding required</w:t>
      </w:r>
      <w:r w:rsidR="004D4EC9">
        <w:t>,</w:t>
      </w:r>
      <w:r w:rsidRPr="00917585">
        <w:t xml:space="preserve"> in British </w:t>
      </w:r>
      <w:r w:rsidR="00BF669A" w:rsidRPr="00917585">
        <w:t xml:space="preserve">pounds </w:t>
      </w:r>
      <w:r w:rsidRPr="00917585">
        <w:t>sterling</w:t>
      </w:r>
      <w:r w:rsidR="004D4EC9">
        <w:t>,</w:t>
      </w:r>
      <w:r w:rsidRPr="00917585">
        <w:t xml:space="preserve"> by the</w:t>
      </w:r>
      <w:r w:rsidRPr="00D151C4">
        <w:t xml:space="preserve"> participating institutions, </w:t>
      </w:r>
      <w:r w:rsidR="004D4EC9">
        <w:t>should be provided and s</w:t>
      </w:r>
      <w:r w:rsidRPr="00D151C4">
        <w:t xml:space="preserve">hould </w:t>
      </w:r>
      <w:r w:rsidR="00491B79" w:rsidRPr="00D151C4">
        <w:t xml:space="preserve">include </w:t>
      </w:r>
      <w:r w:rsidRPr="00D151C4">
        <w:t>estimates of each institution’s costs under the following headings:</w:t>
      </w:r>
    </w:p>
    <w:p w14:paraId="36D9F6A5" w14:textId="5D23BFFA" w:rsidR="00D531C7" w:rsidRPr="00D151C4" w:rsidRDefault="00E10375" w:rsidP="00766B64">
      <w:pPr>
        <w:pStyle w:val="IMMANAmaintext"/>
        <w:numPr>
          <w:ilvl w:val="0"/>
          <w:numId w:val="4"/>
        </w:numPr>
        <w:jc w:val="both"/>
      </w:pPr>
      <w:r>
        <w:t>D</w:t>
      </w:r>
      <w:r w:rsidR="00D531C7" w:rsidRPr="00D151C4">
        <w:t>irect costs of the research - staff (salary and salary-related costs), consumables, travel, equipment etc</w:t>
      </w:r>
      <w:r w:rsidR="00BF669A" w:rsidRPr="00D151C4">
        <w:t>.</w:t>
      </w:r>
    </w:p>
    <w:p w14:paraId="62D7D7DA" w14:textId="3F88C80A" w:rsidR="00D531C7" w:rsidRPr="00D151C4" w:rsidRDefault="00E10375" w:rsidP="00766B64">
      <w:pPr>
        <w:pStyle w:val="IMMANAmaintext"/>
        <w:numPr>
          <w:ilvl w:val="0"/>
          <w:numId w:val="4"/>
        </w:numPr>
        <w:jc w:val="both"/>
      </w:pPr>
      <w:r>
        <w:t>A</w:t>
      </w:r>
      <w:r w:rsidR="00D531C7" w:rsidRPr="00D151C4">
        <w:t>ssociated indirect and estates costs or overheads</w:t>
      </w:r>
      <w:r w:rsidR="00D90571" w:rsidRPr="00D151C4">
        <w:t>.</w:t>
      </w:r>
      <w:r w:rsidR="00D531C7" w:rsidRPr="00D151C4">
        <w:t xml:space="preserve"> </w:t>
      </w:r>
    </w:p>
    <w:p w14:paraId="2BFCCE5A" w14:textId="5D50732C" w:rsidR="00D531C7" w:rsidRDefault="00D531C7" w:rsidP="00E57DE3">
      <w:pPr>
        <w:pStyle w:val="IMMANAmaintext"/>
        <w:spacing w:after="0" w:line="240" w:lineRule="auto"/>
        <w:jc w:val="both"/>
        <w:rPr>
          <w:color w:val="000000" w:themeColor="text1"/>
          <w:sz w:val="24"/>
          <w:szCs w:val="24"/>
        </w:rPr>
      </w:pPr>
    </w:p>
    <w:p w14:paraId="21943B81" w14:textId="77777777" w:rsidR="005D2535" w:rsidRDefault="00E72F67" w:rsidP="00E57DE3">
      <w:pPr>
        <w:pStyle w:val="IMMANAmaintext"/>
        <w:spacing w:after="0" w:line="240" w:lineRule="auto"/>
        <w:jc w:val="both"/>
        <w:rPr>
          <w:b/>
          <w:i/>
          <w:u w:val="single"/>
        </w:rPr>
      </w:pPr>
      <w:r w:rsidRPr="00E72F67">
        <w:rPr>
          <w:b/>
          <w:i/>
          <w:u w:val="single"/>
        </w:rPr>
        <w:t xml:space="preserve">Please refer to the General Terms and Conditions for details on </w:t>
      </w:r>
      <w:r w:rsidR="009727D1">
        <w:rPr>
          <w:b/>
          <w:i/>
          <w:u w:val="single"/>
        </w:rPr>
        <w:t xml:space="preserve">future contractual aspect of the grants. </w:t>
      </w:r>
      <w:r w:rsidRPr="00E72F67">
        <w:rPr>
          <w:b/>
          <w:i/>
          <w:u w:val="single"/>
        </w:rPr>
        <w:t xml:space="preserve">These are non-negotiable and will become an integral part of the contract. </w:t>
      </w:r>
    </w:p>
    <w:p w14:paraId="15BEF278" w14:textId="77777777" w:rsidR="005D2535" w:rsidRDefault="005D2535" w:rsidP="00E57DE3">
      <w:pPr>
        <w:pStyle w:val="IMMANAmaintext"/>
        <w:spacing w:after="0" w:line="240" w:lineRule="auto"/>
        <w:jc w:val="both"/>
        <w:rPr>
          <w:b/>
          <w:i/>
          <w:u w:val="single"/>
        </w:rPr>
      </w:pPr>
    </w:p>
    <w:p w14:paraId="51904FB5" w14:textId="778453E4" w:rsidR="00914CD8" w:rsidRPr="00E72F67" w:rsidRDefault="005D2535" w:rsidP="00E57DE3">
      <w:pPr>
        <w:pStyle w:val="IMMANAmaintext"/>
        <w:spacing w:after="0" w:line="240" w:lineRule="auto"/>
        <w:jc w:val="both"/>
        <w:rPr>
          <w:b/>
          <w:i/>
          <w:u w:val="single"/>
        </w:rPr>
      </w:pPr>
      <w:r>
        <w:rPr>
          <w:b/>
          <w:i/>
          <w:u w:val="single"/>
        </w:rPr>
        <w:t>In addition, please take into c</w:t>
      </w:r>
      <w:r w:rsidR="004279F2">
        <w:rPr>
          <w:b/>
          <w:i/>
          <w:u w:val="single"/>
        </w:rPr>
        <w:t>onsideration any potential</w:t>
      </w:r>
      <w:r>
        <w:rPr>
          <w:b/>
          <w:i/>
          <w:u w:val="single"/>
        </w:rPr>
        <w:t xml:space="preserve"> exchange </w:t>
      </w:r>
      <w:r w:rsidR="004279F2">
        <w:rPr>
          <w:b/>
          <w:i/>
          <w:u w:val="single"/>
        </w:rPr>
        <w:t xml:space="preserve">rate </w:t>
      </w:r>
      <w:r>
        <w:rPr>
          <w:b/>
          <w:i/>
          <w:u w:val="single"/>
        </w:rPr>
        <w:t xml:space="preserve">fluctuations in your budgeting as </w:t>
      </w:r>
      <w:r w:rsidR="004279F2">
        <w:rPr>
          <w:b/>
          <w:i/>
          <w:u w:val="single"/>
        </w:rPr>
        <w:t>we are unable to engage in</w:t>
      </w:r>
      <w:r>
        <w:rPr>
          <w:b/>
          <w:i/>
          <w:u w:val="single"/>
        </w:rPr>
        <w:t xml:space="preserve"> further budget negotiations once the contract has been signed. </w:t>
      </w:r>
    </w:p>
    <w:p w14:paraId="7BEA69D9" w14:textId="77777777" w:rsidR="00914CD8" w:rsidRDefault="00914CD8" w:rsidP="00E57DE3">
      <w:pPr>
        <w:pStyle w:val="IMMANAmaintext"/>
        <w:spacing w:after="0" w:line="240" w:lineRule="auto"/>
        <w:jc w:val="both"/>
        <w:rPr>
          <w:color w:val="000000" w:themeColor="text1"/>
          <w:sz w:val="24"/>
          <w:szCs w:val="24"/>
        </w:rPr>
      </w:pPr>
    </w:p>
    <w:p w14:paraId="6C966839" w14:textId="3B716BF2" w:rsidR="00914CD8" w:rsidRDefault="00914CD8" w:rsidP="00914CD8">
      <w:pPr>
        <w:pStyle w:val="Heading2"/>
      </w:pPr>
      <w:bookmarkStart w:id="23" w:name="_Toc31281551"/>
      <w:r>
        <w:rPr>
          <w:lang w:val="en-GB"/>
        </w:rPr>
        <w:t>3.3 Duration</w:t>
      </w:r>
      <w:bookmarkEnd w:id="23"/>
      <w:r>
        <w:rPr>
          <w:lang w:val="en-GB"/>
        </w:rPr>
        <w:br/>
      </w:r>
    </w:p>
    <w:p w14:paraId="6129365C" w14:textId="15DDFFC3" w:rsidR="00914CD8" w:rsidRDefault="00914CD8" w:rsidP="00914CD8">
      <w:pPr>
        <w:pStyle w:val="IMMANAmaintext"/>
        <w:jc w:val="both"/>
      </w:pPr>
      <w:r w:rsidRPr="002D33A5">
        <w:rPr>
          <w:b/>
        </w:rPr>
        <w:lastRenderedPageBreak/>
        <w:t xml:space="preserve">The maximum duration for the </w:t>
      </w:r>
      <w:r w:rsidR="00464121">
        <w:rPr>
          <w:b/>
        </w:rPr>
        <w:t>fourth</w:t>
      </w:r>
      <w:r w:rsidRPr="002D33A5">
        <w:rPr>
          <w:b/>
        </w:rPr>
        <w:t xml:space="preserve"> round of grants is two years</w:t>
      </w:r>
      <w:r>
        <w:t xml:space="preserve"> with an estimated starting date o</w:t>
      </w:r>
      <w:r w:rsidR="00464121">
        <w:t>f</w:t>
      </w:r>
      <w:r>
        <w:t xml:space="preserve"> </w:t>
      </w:r>
      <w:r w:rsidR="006F5C3F">
        <w:t xml:space="preserve">1 </w:t>
      </w:r>
      <w:r w:rsidR="00464121">
        <w:t>January 2022</w:t>
      </w:r>
      <w:r w:rsidRPr="00D151C4">
        <w:t>.</w:t>
      </w:r>
      <w:r>
        <w:t xml:space="preserve"> All awarded IMMANA grants</w:t>
      </w:r>
      <w:r w:rsidR="006F5C3F">
        <w:t xml:space="preserve"> must be completed by </w:t>
      </w:r>
      <w:r w:rsidR="00464121">
        <w:t>31 December 2024</w:t>
      </w:r>
      <w:r>
        <w:t xml:space="preserve">. </w:t>
      </w:r>
    </w:p>
    <w:p w14:paraId="0421533B" w14:textId="10A9AC8D" w:rsidR="00B84A65" w:rsidRPr="00D151C4" w:rsidRDefault="00B84A65" w:rsidP="00E57DE3">
      <w:pPr>
        <w:pStyle w:val="IMMANAnumberedheading"/>
      </w:pPr>
      <w:bookmarkStart w:id="24" w:name="_Toc427331991"/>
      <w:bookmarkStart w:id="25" w:name="_Toc31281552"/>
      <w:r>
        <w:t xml:space="preserve">4. </w:t>
      </w:r>
      <w:r w:rsidRPr="00D151C4">
        <w:t>Proposal Submission</w:t>
      </w:r>
      <w:bookmarkEnd w:id="24"/>
      <w:bookmarkEnd w:id="25"/>
    </w:p>
    <w:p w14:paraId="13847BA9" w14:textId="56796901" w:rsidR="001A1030" w:rsidRPr="001A1030" w:rsidRDefault="001A1030" w:rsidP="001A1030">
      <w:pPr>
        <w:spacing w:line="360" w:lineRule="auto"/>
        <w:contextualSpacing/>
        <w:jc w:val="both"/>
      </w:pPr>
    </w:p>
    <w:p w14:paraId="5C88C887" w14:textId="52A76323" w:rsidR="001A1030" w:rsidRDefault="00E72F67" w:rsidP="001A1030">
      <w:pPr>
        <w:spacing w:line="360" w:lineRule="auto"/>
        <w:contextualSpacing/>
        <w:jc w:val="both"/>
      </w:pPr>
      <w:r>
        <w:rPr>
          <w:rFonts w:cstheme="minorHAnsi"/>
          <w:b/>
        </w:rPr>
        <w:t>Full proposals</w:t>
      </w:r>
      <w:r w:rsidR="001A1030" w:rsidRPr="001A1030">
        <w:rPr>
          <w:rFonts w:cstheme="minorHAnsi"/>
          <w:b/>
        </w:rPr>
        <w:t xml:space="preserve"> must be submitted by</w:t>
      </w:r>
      <w:r w:rsidR="001A1030" w:rsidRPr="001A1030">
        <w:rPr>
          <w:b/>
        </w:rPr>
        <w:t xml:space="preserve"> </w:t>
      </w:r>
      <w:r w:rsidR="004518D6">
        <w:rPr>
          <w:b/>
        </w:rPr>
        <w:t>May 31, 2021</w:t>
      </w:r>
      <w:r w:rsidR="006F5C3F">
        <w:rPr>
          <w:b/>
        </w:rPr>
        <w:t>,</w:t>
      </w:r>
      <w:r>
        <w:rPr>
          <w:b/>
        </w:rPr>
        <w:t xml:space="preserve"> 23:59 GMT </w:t>
      </w:r>
      <w:r w:rsidR="001A1030" w:rsidRPr="001A1030">
        <w:t xml:space="preserve">and late submissions will not be accepted. Applicants must submit their application using the online form, email submissions will not be accepted. </w:t>
      </w:r>
    </w:p>
    <w:p w14:paraId="2A32203D" w14:textId="77777777" w:rsidR="0038558F" w:rsidRDefault="0038558F" w:rsidP="001A1030">
      <w:pPr>
        <w:spacing w:line="360" w:lineRule="auto"/>
        <w:contextualSpacing/>
        <w:jc w:val="both"/>
      </w:pPr>
    </w:p>
    <w:p w14:paraId="47CDA679" w14:textId="54407D1C" w:rsidR="00E72F67" w:rsidRPr="001A1030" w:rsidRDefault="00E72F67" w:rsidP="00E72F67">
      <w:pPr>
        <w:spacing w:line="360" w:lineRule="auto"/>
        <w:contextualSpacing/>
        <w:jc w:val="both"/>
      </w:pPr>
      <w:r w:rsidRPr="001A1030">
        <w:t xml:space="preserve">In order to successfully complete the </w:t>
      </w:r>
      <w:r>
        <w:t xml:space="preserve">full </w:t>
      </w:r>
      <w:r w:rsidRPr="001A1030">
        <w:t>proposal submission the following steps will be required:</w:t>
      </w:r>
    </w:p>
    <w:p w14:paraId="19F3B7BB" w14:textId="52F0B64B" w:rsidR="004011FB" w:rsidRPr="001A1030" w:rsidRDefault="004011FB" w:rsidP="004011FB">
      <w:pPr>
        <w:numPr>
          <w:ilvl w:val="0"/>
          <w:numId w:val="6"/>
        </w:numPr>
        <w:spacing w:line="360" w:lineRule="auto"/>
        <w:contextualSpacing/>
        <w:jc w:val="both"/>
      </w:pPr>
      <w:bookmarkStart w:id="26" w:name="_Toc31281553"/>
      <w:r w:rsidRPr="001A1030">
        <w:t xml:space="preserve">Download a </w:t>
      </w:r>
      <w:r>
        <w:t xml:space="preserve">full proposal template and excel budget template on the </w:t>
      </w:r>
      <w:hyperlink r:id="rId37" w:history="1">
        <w:r w:rsidRPr="00F46710">
          <w:rPr>
            <w:rStyle w:val="Hyperlink"/>
          </w:rPr>
          <w:t>IMM</w:t>
        </w:r>
        <w:r w:rsidRPr="00F46710">
          <w:rPr>
            <w:rStyle w:val="Hyperlink"/>
          </w:rPr>
          <w:t>A</w:t>
        </w:r>
        <w:r w:rsidRPr="00F46710">
          <w:rPr>
            <w:rStyle w:val="Hyperlink"/>
          </w:rPr>
          <w:t>NA Grants webpage</w:t>
        </w:r>
      </w:hyperlink>
      <w:r w:rsidRPr="00585102">
        <w:t>.</w:t>
      </w:r>
      <w:r>
        <w:t xml:space="preserve"> Please keep </w:t>
      </w:r>
      <w:r w:rsidRPr="001A1030">
        <w:t>within the word limits for each question. Proposals that are not submitted in the correct format will not be accepted.</w:t>
      </w:r>
    </w:p>
    <w:p w14:paraId="35DC5142" w14:textId="77777777" w:rsidR="004011FB" w:rsidRPr="001A1030" w:rsidRDefault="004011FB" w:rsidP="004011FB">
      <w:pPr>
        <w:numPr>
          <w:ilvl w:val="0"/>
          <w:numId w:val="6"/>
        </w:numPr>
        <w:spacing w:line="360" w:lineRule="auto"/>
        <w:contextualSpacing/>
        <w:jc w:val="both"/>
      </w:pPr>
      <w:r w:rsidRPr="001A1030">
        <w:t>Complete the template offline</w:t>
      </w:r>
      <w:r>
        <w:t>.</w:t>
      </w:r>
    </w:p>
    <w:p w14:paraId="60262006" w14:textId="36B8D410" w:rsidR="004011FB" w:rsidRPr="001A1030" w:rsidRDefault="004011FB" w:rsidP="004011FB">
      <w:pPr>
        <w:numPr>
          <w:ilvl w:val="0"/>
          <w:numId w:val="6"/>
        </w:numPr>
        <w:spacing w:line="360" w:lineRule="auto"/>
        <w:contextualSpacing/>
        <w:jc w:val="both"/>
      </w:pPr>
      <w:r w:rsidRPr="001A1030">
        <w:t xml:space="preserve">Complete the </w:t>
      </w:r>
      <w:hyperlink r:id="rId38" w:history="1">
        <w:r w:rsidRPr="001271FB">
          <w:rPr>
            <w:rStyle w:val="Hyperlink"/>
          </w:rPr>
          <w:t xml:space="preserve">online </w:t>
        </w:r>
        <w:r w:rsidRPr="001271FB">
          <w:rPr>
            <w:rStyle w:val="Hyperlink"/>
          </w:rPr>
          <w:t>f</w:t>
        </w:r>
        <w:r w:rsidRPr="001271FB">
          <w:rPr>
            <w:rStyle w:val="Hyperlink"/>
          </w:rPr>
          <w:t>orm</w:t>
        </w:r>
      </w:hyperlink>
      <w:r w:rsidRPr="001A1030">
        <w:t xml:space="preserve"> </w:t>
      </w:r>
      <w:r>
        <w:t>on Submittable.</w:t>
      </w:r>
    </w:p>
    <w:p w14:paraId="31A77839" w14:textId="77777777" w:rsidR="004011FB" w:rsidRPr="001A1030" w:rsidRDefault="004011FB" w:rsidP="004011FB">
      <w:pPr>
        <w:numPr>
          <w:ilvl w:val="0"/>
          <w:numId w:val="6"/>
        </w:numPr>
        <w:spacing w:line="360" w:lineRule="auto"/>
        <w:contextualSpacing/>
        <w:jc w:val="both"/>
      </w:pPr>
      <w:r w:rsidRPr="001A1030">
        <w:t xml:space="preserve">Upload the completed </w:t>
      </w:r>
      <w:r>
        <w:t xml:space="preserve">full proposal template, excel budget template and letter(s) of support to </w:t>
      </w:r>
      <w:hyperlink r:id="rId39" w:history="1">
        <w:r w:rsidRPr="00F46710">
          <w:rPr>
            <w:rStyle w:val="Hyperlink"/>
          </w:rPr>
          <w:t>Submittable</w:t>
        </w:r>
      </w:hyperlink>
      <w:r>
        <w:t>.</w:t>
      </w:r>
    </w:p>
    <w:p w14:paraId="50280842" w14:textId="19A6718F" w:rsidR="00914CD8" w:rsidRDefault="00914CD8" w:rsidP="00914CD8">
      <w:pPr>
        <w:pStyle w:val="IMMANAnumberedheading"/>
      </w:pPr>
      <w:r>
        <w:t xml:space="preserve">5. </w:t>
      </w:r>
      <w:r w:rsidR="00602712">
        <w:t>Timelines</w:t>
      </w:r>
      <w:bookmarkEnd w:id="26"/>
    </w:p>
    <w:tbl>
      <w:tblPr>
        <w:tblStyle w:val="TableGrid"/>
        <w:tblpPr w:leftFromText="180" w:rightFromText="180" w:vertAnchor="text" w:horzAnchor="margin" w:tblpY="489"/>
        <w:tblW w:w="0" w:type="auto"/>
        <w:tblLook w:val="04A0" w:firstRow="1" w:lastRow="0" w:firstColumn="1" w:lastColumn="0" w:noHBand="0" w:noVBand="1"/>
      </w:tblPr>
      <w:tblGrid>
        <w:gridCol w:w="4096"/>
        <w:gridCol w:w="4769"/>
      </w:tblGrid>
      <w:tr w:rsidR="00914CD8" w:rsidRPr="00D151C4" w14:paraId="4C2A38C8" w14:textId="77777777" w:rsidTr="00A86491">
        <w:trPr>
          <w:trHeight w:val="383"/>
        </w:trPr>
        <w:tc>
          <w:tcPr>
            <w:tcW w:w="4096" w:type="dxa"/>
            <w:tcBorders>
              <w:top w:val="single" w:sz="4" w:space="0" w:color="auto"/>
              <w:left w:val="single" w:sz="4" w:space="0" w:color="auto"/>
              <w:bottom w:val="single" w:sz="4" w:space="0" w:color="auto"/>
              <w:right w:val="single" w:sz="4" w:space="0" w:color="auto"/>
            </w:tcBorders>
            <w:hideMark/>
          </w:tcPr>
          <w:p w14:paraId="00B2693D" w14:textId="77777777" w:rsidR="00914CD8" w:rsidRPr="00D151C4" w:rsidRDefault="00914CD8" w:rsidP="00A86491">
            <w:pPr>
              <w:pStyle w:val="IMMANAmaintext"/>
              <w:rPr>
                <w:sz w:val="22"/>
                <w:szCs w:val="22"/>
              </w:rPr>
            </w:pPr>
            <w:r>
              <w:rPr>
                <w:sz w:val="22"/>
                <w:szCs w:val="22"/>
              </w:rPr>
              <w:t xml:space="preserve">Invitation to submit full proposals </w:t>
            </w:r>
          </w:p>
        </w:tc>
        <w:tc>
          <w:tcPr>
            <w:tcW w:w="4769" w:type="dxa"/>
            <w:tcBorders>
              <w:top w:val="single" w:sz="4" w:space="0" w:color="auto"/>
              <w:left w:val="single" w:sz="4" w:space="0" w:color="auto"/>
              <w:bottom w:val="single" w:sz="4" w:space="0" w:color="auto"/>
              <w:right w:val="single" w:sz="4" w:space="0" w:color="auto"/>
            </w:tcBorders>
            <w:hideMark/>
          </w:tcPr>
          <w:p w14:paraId="577C0720" w14:textId="68A86D57" w:rsidR="00914CD8" w:rsidRPr="00D151C4" w:rsidRDefault="004518D6" w:rsidP="00585102">
            <w:pPr>
              <w:pStyle w:val="IMMANAmaintext"/>
              <w:rPr>
                <w:sz w:val="22"/>
                <w:szCs w:val="22"/>
              </w:rPr>
            </w:pPr>
            <w:r>
              <w:rPr>
                <w:sz w:val="22"/>
                <w:szCs w:val="22"/>
              </w:rPr>
              <w:t>15 March 2021</w:t>
            </w:r>
            <w:r w:rsidR="00914CD8">
              <w:rPr>
                <w:sz w:val="22"/>
                <w:szCs w:val="22"/>
              </w:rPr>
              <w:t xml:space="preserve"> </w:t>
            </w:r>
          </w:p>
        </w:tc>
      </w:tr>
      <w:tr w:rsidR="00914CD8" w:rsidRPr="00D151C4" w14:paraId="251E35B4" w14:textId="77777777" w:rsidTr="00A86491">
        <w:tc>
          <w:tcPr>
            <w:tcW w:w="4096" w:type="dxa"/>
            <w:tcBorders>
              <w:top w:val="single" w:sz="4" w:space="0" w:color="auto"/>
              <w:left w:val="single" w:sz="4" w:space="0" w:color="auto"/>
              <w:bottom w:val="single" w:sz="4" w:space="0" w:color="auto"/>
              <w:right w:val="single" w:sz="4" w:space="0" w:color="auto"/>
            </w:tcBorders>
            <w:hideMark/>
          </w:tcPr>
          <w:p w14:paraId="0AD13404" w14:textId="77777777" w:rsidR="00914CD8" w:rsidRPr="00D151C4" w:rsidRDefault="00914CD8" w:rsidP="00A86491">
            <w:pPr>
              <w:pStyle w:val="IMMANAmaintext"/>
              <w:rPr>
                <w:sz w:val="22"/>
                <w:szCs w:val="22"/>
              </w:rPr>
            </w:pPr>
            <w:r w:rsidRPr="00D151C4">
              <w:rPr>
                <w:sz w:val="22"/>
                <w:szCs w:val="22"/>
              </w:rPr>
              <w:t>Submission of full proposals</w:t>
            </w:r>
          </w:p>
        </w:tc>
        <w:tc>
          <w:tcPr>
            <w:tcW w:w="4769" w:type="dxa"/>
            <w:tcBorders>
              <w:top w:val="single" w:sz="4" w:space="0" w:color="auto"/>
              <w:left w:val="single" w:sz="4" w:space="0" w:color="auto"/>
              <w:bottom w:val="single" w:sz="4" w:space="0" w:color="auto"/>
              <w:right w:val="single" w:sz="4" w:space="0" w:color="auto"/>
            </w:tcBorders>
            <w:hideMark/>
          </w:tcPr>
          <w:p w14:paraId="16C52B63" w14:textId="41333865" w:rsidR="00914CD8" w:rsidRPr="00D151C4" w:rsidRDefault="004518D6" w:rsidP="00585102">
            <w:pPr>
              <w:pStyle w:val="IMMANAmaintext"/>
              <w:rPr>
                <w:sz w:val="22"/>
                <w:szCs w:val="22"/>
              </w:rPr>
            </w:pPr>
            <w:r>
              <w:rPr>
                <w:sz w:val="22"/>
                <w:szCs w:val="22"/>
              </w:rPr>
              <w:t>31 May 2021</w:t>
            </w:r>
          </w:p>
        </w:tc>
      </w:tr>
      <w:tr w:rsidR="00914CD8" w:rsidRPr="00D151C4" w14:paraId="0842C1B3" w14:textId="77777777" w:rsidTr="00A86491">
        <w:trPr>
          <w:trHeight w:val="304"/>
        </w:trPr>
        <w:tc>
          <w:tcPr>
            <w:tcW w:w="4096" w:type="dxa"/>
            <w:tcBorders>
              <w:top w:val="single" w:sz="4" w:space="0" w:color="auto"/>
              <w:left w:val="single" w:sz="4" w:space="0" w:color="auto"/>
              <w:bottom w:val="single" w:sz="4" w:space="0" w:color="auto"/>
              <w:right w:val="single" w:sz="4" w:space="0" w:color="auto"/>
            </w:tcBorders>
            <w:hideMark/>
          </w:tcPr>
          <w:p w14:paraId="12FF11D6" w14:textId="77777777" w:rsidR="00914CD8" w:rsidRPr="00D151C4" w:rsidRDefault="00914CD8" w:rsidP="00A86491">
            <w:pPr>
              <w:pStyle w:val="IMMANAmaintext"/>
              <w:rPr>
                <w:sz w:val="22"/>
                <w:szCs w:val="22"/>
              </w:rPr>
            </w:pPr>
            <w:r w:rsidRPr="00D151C4">
              <w:rPr>
                <w:sz w:val="22"/>
                <w:szCs w:val="22"/>
              </w:rPr>
              <w:t>Notification of awards</w:t>
            </w:r>
          </w:p>
        </w:tc>
        <w:tc>
          <w:tcPr>
            <w:tcW w:w="4769" w:type="dxa"/>
            <w:tcBorders>
              <w:top w:val="single" w:sz="4" w:space="0" w:color="auto"/>
              <w:left w:val="single" w:sz="4" w:space="0" w:color="auto"/>
              <w:bottom w:val="single" w:sz="4" w:space="0" w:color="auto"/>
              <w:right w:val="single" w:sz="4" w:space="0" w:color="auto"/>
            </w:tcBorders>
            <w:hideMark/>
          </w:tcPr>
          <w:p w14:paraId="5E5BF13E" w14:textId="166478A8" w:rsidR="00914CD8" w:rsidRPr="00D151C4" w:rsidRDefault="006F5C3F" w:rsidP="004518D6">
            <w:pPr>
              <w:pStyle w:val="IMMANAmaintext"/>
              <w:rPr>
                <w:sz w:val="22"/>
                <w:szCs w:val="22"/>
              </w:rPr>
            </w:pPr>
            <w:r>
              <w:rPr>
                <w:sz w:val="22"/>
                <w:szCs w:val="22"/>
              </w:rPr>
              <w:t xml:space="preserve">1 </w:t>
            </w:r>
            <w:r w:rsidR="004518D6">
              <w:rPr>
                <w:sz w:val="22"/>
                <w:szCs w:val="22"/>
              </w:rPr>
              <w:t>December 2021</w:t>
            </w:r>
          </w:p>
        </w:tc>
      </w:tr>
      <w:tr w:rsidR="00914CD8" w:rsidRPr="00D151C4" w14:paraId="74AEA69E" w14:textId="77777777" w:rsidTr="00A86491">
        <w:trPr>
          <w:trHeight w:val="304"/>
        </w:trPr>
        <w:tc>
          <w:tcPr>
            <w:tcW w:w="4096" w:type="dxa"/>
            <w:tcBorders>
              <w:top w:val="single" w:sz="4" w:space="0" w:color="auto"/>
              <w:left w:val="single" w:sz="4" w:space="0" w:color="auto"/>
              <w:bottom w:val="single" w:sz="4" w:space="0" w:color="auto"/>
              <w:right w:val="single" w:sz="4" w:space="0" w:color="auto"/>
            </w:tcBorders>
            <w:hideMark/>
          </w:tcPr>
          <w:p w14:paraId="040DB245" w14:textId="77777777" w:rsidR="00914CD8" w:rsidRPr="00D151C4" w:rsidRDefault="00914CD8" w:rsidP="00A86491">
            <w:pPr>
              <w:pStyle w:val="IMMANAmaintext"/>
              <w:rPr>
                <w:sz w:val="22"/>
                <w:szCs w:val="22"/>
              </w:rPr>
            </w:pPr>
            <w:r w:rsidRPr="00D151C4">
              <w:rPr>
                <w:sz w:val="22"/>
                <w:szCs w:val="22"/>
              </w:rPr>
              <w:t>Grants start</w:t>
            </w:r>
          </w:p>
        </w:tc>
        <w:tc>
          <w:tcPr>
            <w:tcW w:w="4769" w:type="dxa"/>
            <w:tcBorders>
              <w:top w:val="single" w:sz="4" w:space="0" w:color="auto"/>
              <w:left w:val="single" w:sz="4" w:space="0" w:color="auto"/>
              <w:bottom w:val="single" w:sz="4" w:space="0" w:color="auto"/>
              <w:right w:val="single" w:sz="4" w:space="0" w:color="auto"/>
            </w:tcBorders>
            <w:hideMark/>
          </w:tcPr>
          <w:p w14:paraId="1C7CA40F" w14:textId="73519F00" w:rsidR="00914CD8" w:rsidRPr="00D151C4" w:rsidRDefault="006F5C3F" w:rsidP="004518D6">
            <w:pPr>
              <w:pStyle w:val="IMMANAmaintext"/>
              <w:rPr>
                <w:sz w:val="22"/>
                <w:szCs w:val="22"/>
              </w:rPr>
            </w:pPr>
            <w:r>
              <w:rPr>
                <w:sz w:val="22"/>
                <w:szCs w:val="22"/>
              </w:rPr>
              <w:t xml:space="preserve">1 </w:t>
            </w:r>
            <w:r w:rsidR="004518D6">
              <w:rPr>
                <w:sz w:val="22"/>
                <w:szCs w:val="22"/>
              </w:rPr>
              <w:t>January 2022</w:t>
            </w:r>
          </w:p>
        </w:tc>
      </w:tr>
    </w:tbl>
    <w:p w14:paraId="4A11FABB" w14:textId="0E84D307" w:rsidR="00914CD8" w:rsidRDefault="00602712" w:rsidP="001A1030">
      <w:pPr>
        <w:spacing w:line="360" w:lineRule="auto"/>
        <w:contextualSpacing/>
        <w:jc w:val="both"/>
      </w:pPr>
      <w:r w:rsidRPr="00602712">
        <w:rPr>
          <w:bCs/>
        </w:rPr>
        <w:t>The following timeline is subject to minor changes</w:t>
      </w:r>
    </w:p>
    <w:p w14:paraId="71C66000" w14:textId="5CE7B920" w:rsidR="00303D1C" w:rsidRDefault="00E93DD7" w:rsidP="008A41E5">
      <w:pPr>
        <w:pStyle w:val="IMMANAnumberedheading"/>
      </w:pPr>
      <w:bookmarkStart w:id="27" w:name="_Toc427331992"/>
      <w:bookmarkStart w:id="28" w:name="_Toc31281554"/>
      <w:r w:rsidRPr="000C4909">
        <w:rPr>
          <w:bCs w:val="0"/>
        </w:rPr>
        <w:t>6.</w:t>
      </w:r>
      <w:r>
        <w:t xml:space="preserve"> </w:t>
      </w:r>
      <w:r w:rsidR="00303D1C">
        <w:t>Selection process</w:t>
      </w:r>
      <w:bookmarkEnd w:id="27"/>
      <w:bookmarkEnd w:id="28"/>
    </w:p>
    <w:p w14:paraId="525A3577" w14:textId="77777777" w:rsidR="00E93DD7" w:rsidRDefault="00E93DD7" w:rsidP="008A41E5">
      <w:pPr>
        <w:pStyle w:val="NoSpacing"/>
      </w:pPr>
    </w:p>
    <w:p w14:paraId="4F0C96BA" w14:textId="76E88A4A" w:rsidR="00706313" w:rsidRDefault="00706313" w:rsidP="00E305C1">
      <w:pPr>
        <w:pStyle w:val="IMMANAmaintext"/>
        <w:spacing w:after="0"/>
        <w:jc w:val="both"/>
      </w:pPr>
      <w:r w:rsidRPr="00D151C4">
        <w:rPr>
          <w:rFonts w:cs="FrutigerLTStd-Roman"/>
        </w:rPr>
        <w:t xml:space="preserve">The potential of the research and its overall impact will be an important criterion in the assessment of proposals. </w:t>
      </w:r>
      <w:r w:rsidRPr="00D151C4">
        <w:t xml:space="preserve">The proposed </w:t>
      </w:r>
      <w:r w:rsidR="006F5C3F">
        <w:t>research is expected to develop or validate</w:t>
      </w:r>
      <w:r w:rsidRPr="00D151C4">
        <w:t xml:space="preserve"> </w:t>
      </w:r>
      <w:r w:rsidRPr="00E57DE3">
        <w:rPr>
          <w:b/>
          <w:i/>
        </w:rPr>
        <w:t>innovative and high quality methods</w:t>
      </w:r>
      <w:r w:rsidRPr="00E57DE3">
        <w:rPr>
          <w:i/>
        </w:rPr>
        <w:t xml:space="preserve">, </w:t>
      </w:r>
      <w:r w:rsidRPr="00E57DE3">
        <w:rPr>
          <w:b/>
          <w:i/>
        </w:rPr>
        <w:t>metrics and tools for application in the short to medium term for improving agriculture and food systems’ contributions to nutrition and health in LMICs</w:t>
      </w:r>
      <w:r w:rsidRPr="00D151C4">
        <w:t>. The research is expected to generate global public goods and publications in high quality scientific journals</w:t>
      </w:r>
      <w:r w:rsidR="004518D6">
        <w:t xml:space="preserve"> </w:t>
      </w:r>
      <w:r w:rsidR="004518D6" w:rsidRPr="004518D6">
        <w:t xml:space="preserve">and a suite of research </w:t>
      </w:r>
      <w:r w:rsidR="004518D6" w:rsidRPr="004518D6">
        <w:lastRenderedPageBreak/>
        <w:t>uptake products such as tool kits, methodological guidance, tutorials and policy engagement</w:t>
      </w:r>
      <w:r w:rsidRPr="00D151C4">
        <w:t xml:space="preserve">. The applicants and co-applicants are expected to have a demonstrable capacity to deliver high quality research in the relevant areas. </w:t>
      </w:r>
    </w:p>
    <w:p w14:paraId="58A39A8E" w14:textId="184CFFE6" w:rsidR="0038558F" w:rsidRDefault="00E72F67" w:rsidP="0038558F">
      <w:pPr>
        <w:pStyle w:val="IMMANAsubheading"/>
        <w:rPr>
          <w:lang w:val="en-GB"/>
        </w:rPr>
      </w:pPr>
      <w:bookmarkStart w:id="29" w:name="_Toc31281555"/>
      <w:r>
        <w:rPr>
          <w:lang w:val="en-GB"/>
        </w:rPr>
        <w:t>6</w:t>
      </w:r>
      <w:r w:rsidR="0038558F">
        <w:rPr>
          <w:lang w:val="en-GB"/>
        </w:rPr>
        <w:t xml:space="preserve">.1 </w:t>
      </w:r>
      <w:r w:rsidR="0038558F" w:rsidRPr="004D4EC9">
        <w:rPr>
          <w:lang w:val="en-GB"/>
        </w:rPr>
        <w:t>Review of Full Applications</w:t>
      </w:r>
      <w:bookmarkEnd w:id="29"/>
    </w:p>
    <w:p w14:paraId="5D01CC15" w14:textId="77777777" w:rsidR="00E93DD7" w:rsidRPr="004D4EC9" w:rsidRDefault="00E93DD7" w:rsidP="008A41E5">
      <w:pPr>
        <w:pStyle w:val="NoSpacing"/>
      </w:pPr>
    </w:p>
    <w:p w14:paraId="176D1514" w14:textId="40B5E1F5" w:rsidR="0038558F" w:rsidRDefault="0038558F" w:rsidP="0038558F">
      <w:pPr>
        <w:pStyle w:val="IMMANAmaintext"/>
        <w:jc w:val="both"/>
      </w:pPr>
      <w:r w:rsidRPr="001561D2">
        <w:rPr>
          <w:bCs/>
          <w:color w:val="000000"/>
        </w:rPr>
        <w:t xml:space="preserve">The assessment criteria for the full application </w:t>
      </w:r>
      <w:r>
        <w:rPr>
          <w:bCs/>
          <w:color w:val="000000"/>
        </w:rPr>
        <w:t xml:space="preserve">are shown below.  </w:t>
      </w:r>
      <w:r w:rsidRPr="00E25427">
        <w:t xml:space="preserve">The full applications will be subject to a peer-review process. The Independent Panel of Experts will assess the full proposals and the peer-review reports and recommend applications for funding. The review process will be overseen by the IMMANA Steering Committee, which is also responsible for approving the Panel’s recommendations for funding. </w:t>
      </w:r>
    </w:p>
    <w:tbl>
      <w:tblPr>
        <w:tblStyle w:val="TableGrid"/>
        <w:tblW w:w="0" w:type="auto"/>
        <w:tblLook w:val="04A0" w:firstRow="1" w:lastRow="0" w:firstColumn="1" w:lastColumn="0" w:noHBand="0" w:noVBand="1"/>
      </w:tblPr>
      <w:tblGrid>
        <w:gridCol w:w="9016"/>
      </w:tblGrid>
      <w:tr w:rsidR="00D76E96" w14:paraId="557B2887" w14:textId="77777777" w:rsidTr="00D76E96">
        <w:tc>
          <w:tcPr>
            <w:tcW w:w="9016" w:type="dxa"/>
            <w:shd w:val="clear" w:color="auto" w:fill="DBE5F1" w:themeFill="accent1" w:themeFillTint="33"/>
          </w:tcPr>
          <w:p w14:paraId="4B77FEEA" w14:textId="48C2B685" w:rsidR="00D76E96" w:rsidRPr="007C0AAE" w:rsidRDefault="00D76E96" w:rsidP="00D76E96">
            <w:pPr>
              <w:pStyle w:val="IMMANAmaintext"/>
              <w:numPr>
                <w:ilvl w:val="0"/>
                <w:numId w:val="15"/>
              </w:numPr>
              <w:rPr>
                <w:b/>
              </w:rPr>
            </w:pPr>
            <w:r w:rsidRPr="007C0AAE">
              <w:rPr>
                <w:b/>
              </w:rPr>
              <w:t xml:space="preserve">Innovation </w:t>
            </w:r>
          </w:p>
        </w:tc>
      </w:tr>
      <w:tr w:rsidR="00D76E96" w14:paraId="37C0B1F6" w14:textId="77777777" w:rsidTr="00D76E96">
        <w:tc>
          <w:tcPr>
            <w:tcW w:w="9016" w:type="dxa"/>
          </w:tcPr>
          <w:p w14:paraId="5EF8D2F7" w14:textId="06E827B1" w:rsidR="00AE0948" w:rsidRPr="00B670C0" w:rsidRDefault="00AE0948" w:rsidP="00D76E96">
            <w:pPr>
              <w:pStyle w:val="IMMANAmaintext"/>
              <w:jc w:val="both"/>
              <w:rPr>
                <w:b/>
                <w:bCs/>
              </w:rPr>
            </w:pPr>
            <w:r w:rsidRPr="00B670C0">
              <w:rPr>
                <w:b/>
                <w:bCs/>
              </w:rPr>
              <w:t>For Development proposals</w:t>
            </w:r>
          </w:p>
          <w:p w14:paraId="2A2D361F" w14:textId="77777777" w:rsidR="0053162B" w:rsidRDefault="0053162B" w:rsidP="0053162B">
            <w:pPr>
              <w:pStyle w:val="IMMANAmaintext"/>
              <w:jc w:val="both"/>
              <w:rPr>
                <w:bCs/>
              </w:rPr>
            </w:pPr>
            <w:r>
              <w:rPr>
                <w:bCs/>
              </w:rPr>
              <w:t>To what extent does</w:t>
            </w:r>
            <w:r w:rsidRPr="00D76E96">
              <w:rPr>
                <w:bCs/>
              </w:rPr>
              <w:t xml:space="preserve"> the proposed research </w:t>
            </w:r>
            <w:r>
              <w:rPr>
                <w:bCs/>
              </w:rPr>
              <w:t xml:space="preserve">present </w:t>
            </w:r>
            <w:r w:rsidRPr="00D76E96">
              <w:rPr>
                <w:bCs/>
              </w:rPr>
              <w:t xml:space="preserve">a new and </w:t>
            </w:r>
            <w:r>
              <w:rPr>
                <w:bCs/>
              </w:rPr>
              <w:t xml:space="preserve">creative </w:t>
            </w:r>
            <w:r w:rsidRPr="00D76E96">
              <w:rPr>
                <w:bCs/>
              </w:rPr>
              <w:t xml:space="preserve">approach to measuring and understanding how agriculture and food systems affect </w:t>
            </w:r>
            <w:r>
              <w:rPr>
                <w:bCs/>
              </w:rPr>
              <w:t xml:space="preserve">diets, </w:t>
            </w:r>
            <w:r w:rsidRPr="00D76E96">
              <w:rPr>
                <w:bCs/>
              </w:rPr>
              <w:t xml:space="preserve">nutrition and health? </w:t>
            </w:r>
            <w:r w:rsidRPr="00C35444">
              <w:rPr>
                <w:bCs/>
              </w:rPr>
              <w:t xml:space="preserve">Based on the proposal and your expertise, is the proposed research </w:t>
            </w:r>
            <w:r>
              <w:rPr>
                <w:bCs/>
              </w:rPr>
              <w:t xml:space="preserve">different from– and likely to be an improvement over - </w:t>
            </w:r>
            <w:r w:rsidRPr="00C35444">
              <w:rPr>
                <w:bCs/>
              </w:rPr>
              <w:t>existing metrics, tools or methods?</w:t>
            </w:r>
            <w:r>
              <w:rPr>
                <w:bCs/>
              </w:rPr>
              <w:t xml:space="preserve"> D</w:t>
            </w:r>
            <w:r w:rsidRPr="002F3D6B">
              <w:rPr>
                <w:bCs/>
              </w:rPr>
              <w:t>oes this proposal seek to fill gaps identified in the IMMANA Evidence and Gap Map and priorities identified in the RFP?</w:t>
            </w:r>
            <w:r w:rsidRPr="002F3D6B">
              <w:rPr>
                <w:b/>
                <w:bCs/>
              </w:rPr>
              <w:t xml:space="preserve">  </w:t>
            </w:r>
          </w:p>
          <w:p w14:paraId="07F0E803" w14:textId="77777777" w:rsidR="00B670C0" w:rsidRDefault="00B670C0" w:rsidP="008A41E5">
            <w:pPr>
              <w:pStyle w:val="NoSpacing"/>
            </w:pPr>
          </w:p>
          <w:p w14:paraId="5EBD8A6F" w14:textId="1E1E1E4B" w:rsidR="00FD23A2" w:rsidRPr="008A41E5" w:rsidRDefault="00AE0948">
            <w:pPr>
              <w:pStyle w:val="IMMANAmaintext"/>
              <w:jc w:val="both"/>
              <w:rPr>
                <w:b/>
                <w:bCs/>
              </w:rPr>
            </w:pPr>
            <w:r w:rsidRPr="008A41E5">
              <w:rPr>
                <w:b/>
                <w:bCs/>
              </w:rPr>
              <w:t>OR</w:t>
            </w:r>
            <w:r w:rsidR="00FD23A2" w:rsidRPr="008A41E5">
              <w:rPr>
                <w:b/>
                <w:bCs/>
              </w:rPr>
              <w:t xml:space="preserve"> </w:t>
            </w:r>
            <w:r w:rsidRPr="008A41E5">
              <w:rPr>
                <w:b/>
                <w:bCs/>
              </w:rPr>
              <w:t>For Validation/Application proposals</w:t>
            </w:r>
            <w:r w:rsidR="00FD23A2" w:rsidRPr="008A41E5">
              <w:rPr>
                <w:b/>
                <w:bCs/>
              </w:rPr>
              <w:t xml:space="preserve"> </w:t>
            </w:r>
          </w:p>
          <w:p w14:paraId="04B1E592" w14:textId="1B159074" w:rsidR="00B670C0" w:rsidRPr="00AE0948" w:rsidRDefault="0053162B" w:rsidP="00C35444">
            <w:pPr>
              <w:pStyle w:val="IMMANAmaintext"/>
            </w:pPr>
            <w:r w:rsidRPr="000C4909">
              <w:rPr>
                <w:bCs/>
              </w:rPr>
              <w:t>Is there</w:t>
            </w:r>
            <w:r w:rsidRPr="00FD23A2">
              <w:t xml:space="preserve"> a clear justification </w:t>
            </w:r>
            <w:r>
              <w:t xml:space="preserve">of </w:t>
            </w:r>
            <w:r w:rsidRPr="00FD23A2">
              <w:t xml:space="preserve">demand for the validation/application of the proposed metric, tool or method? </w:t>
            </w:r>
            <w:r>
              <w:rPr>
                <w:bCs/>
                <w:iCs/>
              </w:rPr>
              <w:t>Does the application clearly explain and justify why and how their process of validation or application is novel, needed and useful? D</w:t>
            </w:r>
            <w:r w:rsidRPr="002F3D6B">
              <w:rPr>
                <w:bCs/>
                <w:iCs/>
              </w:rPr>
              <w:t>oes this proposal seek to fill gaps identified in the IMMANA Evidence and Gap Map and priorities identified in the RFP?</w:t>
            </w:r>
            <w:r w:rsidRPr="002F3D6B">
              <w:rPr>
                <w:b/>
                <w:bCs/>
                <w:iCs/>
              </w:rPr>
              <w:t xml:space="preserve">  </w:t>
            </w:r>
          </w:p>
        </w:tc>
      </w:tr>
      <w:tr w:rsidR="00D76E96" w14:paraId="44FD3264" w14:textId="77777777" w:rsidTr="00D76E96">
        <w:tc>
          <w:tcPr>
            <w:tcW w:w="9016" w:type="dxa"/>
            <w:shd w:val="clear" w:color="auto" w:fill="DBE5F1" w:themeFill="accent1" w:themeFillTint="33"/>
          </w:tcPr>
          <w:p w14:paraId="70CEB4DB" w14:textId="157A11A4" w:rsidR="00D76E96" w:rsidRPr="007C0AAE" w:rsidRDefault="00D76E96" w:rsidP="00D76E96">
            <w:pPr>
              <w:pStyle w:val="IMMANAmaintext"/>
              <w:numPr>
                <w:ilvl w:val="0"/>
                <w:numId w:val="15"/>
              </w:numPr>
              <w:rPr>
                <w:b/>
              </w:rPr>
            </w:pPr>
            <w:r w:rsidRPr="007C0AAE">
              <w:rPr>
                <w:b/>
              </w:rPr>
              <w:t>Scientific excellence</w:t>
            </w:r>
          </w:p>
        </w:tc>
      </w:tr>
      <w:tr w:rsidR="00D76E96" w14:paraId="43D47B15" w14:textId="77777777" w:rsidTr="00D76E96">
        <w:tc>
          <w:tcPr>
            <w:tcW w:w="9016" w:type="dxa"/>
          </w:tcPr>
          <w:p w14:paraId="53B6296B" w14:textId="1C97F70E" w:rsidR="007570CF" w:rsidRDefault="007570CF" w:rsidP="007570CF">
            <w:pPr>
              <w:pStyle w:val="IMMANAmaintext"/>
              <w:ind w:left="360" w:hanging="360"/>
              <w:rPr>
                <w:bCs/>
              </w:rPr>
            </w:pPr>
            <w:r>
              <w:rPr>
                <w:bCs/>
              </w:rPr>
              <w:t>2.1    Rationale</w:t>
            </w:r>
          </w:p>
          <w:p w14:paraId="4494A236" w14:textId="77777777" w:rsidR="0053162B" w:rsidRPr="000A0F0F" w:rsidRDefault="0053162B" w:rsidP="0053162B">
            <w:pPr>
              <w:pStyle w:val="IMMANAmaintext"/>
              <w:numPr>
                <w:ilvl w:val="0"/>
                <w:numId w:val="17"/>
              </w:numPr>
              <w:spacing w:after="200"/>
              <w:rPr>
                <w:bCs/>
              </w:rPr>
            </w:pPr>
            <w:r>
              <w:rPr>
                <w:bCs/>
              </w:rPr>
              <w:t>To what degree</w:t>
            </w:r>
            <w:r w:rsidRPr="00D76E96">
              <w:rPr>
                <w:bCs/>
              </w:rPr>
              <w:t xml:space="preserve"> will this project add value to existing research on the topic of the proposal</w:t>
            </w:r>
            <w:r>
              <w:rPr>
                <w:bCs/>
              </w:rPr>
              <w:t xml:space="preserve"> and fill research gaps</w:t>
            </w:r>
            <w:r w:rsidRPr="00D76E96">
              <w:rPr>
                <w:bCs/>
              </w:rPr>
              <w:t xml:space="preserve">? </w:t>
            </w:r>
          </w:p>
          <w:p w14:paraId="151FC816" w14:textId="77777777" w:rsidR="0053162B" w:rsidRPr="000A0F0F" w:rsidRDefault="0053162B" w:rsidP="0053162B">
            <w:pPr>
              <w:pStyle w:val="IMMANAmaintext"/>
              <w:numPr>
                <w:ilvl w:val="0"/>
                <w:numId w:val="17"/>
              </w:numPr>
              <w:spacing w:after="200"/>
              <w:rPr>
                <w:bCs/>
              </w:rPr>
            </w:pPr>
            <w:r>
              <w:rPr>
                <w:bCs/>
              </w:rPr>
              <w:t>To what extent is the proposed research justified in relation the IMMANA Evidence and Gap Map and/or IMMANA objectives?</w:t>
            </w:r>
          </w:p>
          <w:p w14:paraId="0DD907A2" w14:textId="1EC7CEB8" w:rsidR="007570CF" w:rsidRPr="000A0F0F" w:rsidRDefault="0053162B" w:rsidP="007570CF">
            <w:pPr>
              <w:pStyle w:val="IMMANAmaintext"/>
              <w:numPr>
                <w:ilvl w:val="1"/>
                <w:numId w:val="19"/>
              </w:numPr>
              <w:spacing w:after="200"/>
              <w:rPr>
                <w:bCs/>
              </w:rPr>
            </w:pPr>
            <w:r>
              <w:rPr>
                <w:bCs/>
              </w:rPr>
              <w:t xml:space="preserve">  M</w:t>
            </w:r>
            <w:r w:rsidR="007570CF">
              <w:rPr>
                <w:bCs/>
              </w:rPr>
              <w:t>ethodology</w:t>
            </w:r>
          </w:p>
          <w:p w14:paraId="4CC27F54" w14:textId="77777777" w:rsidR="0053162B" w:rsidRDefault="0053162B" w:rsidP="0053162B">
            <w:pPr>
              <w:pStyle w:val="IMMANAmaintext"/>
              <w:numPr>
                <w:ilvl w:val="0"/>
                <w:numId w:val="17"/>
              </w:numPr>
              <w:spacing w:after="200"/>
              <w:rPr>
                <w:bCs/>
              </w:rPr>
            </w:pPr>
            <w:r>
              <w:rPr>
                <w:bCs/>
              </w:rPr>
              <w:t xml:space="preserve">Are the proposed research methods clearly described and appropriate for the questions to be answered? </w:t>
            </w:r>
            <w:r w:rsidRPr="00D76E96">
              <w:rPr>
                <w:bCs/>
              </w:rPr>
              <w:t xml:space="preserve">Is the proposed research </w:t>
            </w:r>
            <w:r>
              <w:rPr>
                <w:bCs/>
              </w:rPr>
              <w:t>demonstrably</w:t>
            </w:r>
            <w:r w:rsidRPr="00D76E96">
              <w:rPr>
                <w:bCs/>
              </w:rPr>
              <w:t xml:space="preserve"> of highest international standards of scientific excellence in all of the sectors and disciplines that it includes? </w:t>
            </w:r>
          </w:p>
          <w:p w14:paraId="5C9B9381" w14:textId="77777777" w:rsidR="0053162B" w:rsidRPr="000A0F0F" w:rsidRDefault="0053162B" w:rsidP="0053162B">
            <w:pPr>
              <w:pStyle w:val="IMMANAmaintext"/>
              <w:numPr>
                <w:ilvl w:val="0"/>
                <w:numId w:val="17"/>
              </w:numPr>
              <w:spacing w:after="200"/>
              <w:rPr>
                <w:bCs/>
              </w:rPr>
            </w:pPr>
            <w:r w:rsidRPr="000A0F0F">
              <w:rPr>
                <w:bCs/>
              </w:rPr>
              <w:lastRenderedPageBreak/>
              <w:t>Have gender and equity considerations been clearly articulated in the research proposal?</w:t>
            </w:r>
          </w:p>
          <w:p w14:paraId="4CDABFC2" w14:textId="77777777" w:rsidR="00D76E96" w:rsidRPr="0053162B" w:rsidRDefault="0053162B" w:rsidP="0053162B">
            <w:pPr>
              <w:pStyle w:val="IMMANAmaintext"/>
              <w:numPr>
                <w:ilvl w:val="0"/>
                <w:numId w:val="17"/>
              </w:numPr>
            </w:pPr>
            <w:r w:rsidRPr="000A0F0F">
              <w:rPr>
                <w:bCs/>
              </w:rPr>
              <w:t>Is the proposed research feasible within two years</w:t>
            </w:r>
            <w:r>
              <w:rPr>
                <w:bCs/>
              </w:rPr>
              <w:t xml:space="preserve"> with requested resources</w:t>
            </w:r>
            <w:r w:rsidRPr="000A0F0F">
              <w:rPr>
                <w:bCs/>
              </w:rPr>
              <w:t>?</w:t>
            </w:r>
          </w:p>
          <w:p w14:paraId="38522EA6" w14:textId="3D71ABDB" w:rsidR="0053162B" w:rsidRDefault="0053162B" w:rsidP="0053162B">
            <w:pPr>
              <w:pStyle w:val="IMMANAmaintext"/>
              <w:ind w:left="450"/>
            </w:pPr>
          </w:p>
        </w:tc>
      </w:tr>
      <w:tr w:rsidR="00D76E96" w14:paraId="7A76DCA3" w14:textId="77777777" w:rsidTr="00D76E96">
        <w:tc>
          <w:tcPr>
            <w:tcW w:w="9016" w:type="dxa"/>
            <w:shd w:val="clear" w:color="auto" w:fill="DBE5F1" w:themeFill="accent1" w:themeFillTint="33"/>
          </w:tcPr>
          <w:p w14:paraId="4082F17B" w14:textId="65ADA662" w:rsidR="00D76E96" w:rsidRPr="007C0AAE" w:rsidRDefault="00D76E96" w:rsidP="00D76E96">
            <w:pPr>
              <w:pStyle w:val="IMMANAmaintext"/>
              <w:numPr>
                <w:ilvl w:val="0"/>
                <w:numId w:val="15"/>
              </w:numPr>
              <w:rPr>
                <w:b/>
              </w:rPr>
            </w:pPr>
            <w:r w:rsidRPr="007C0AAE">
              <w:rPr>
                <w:b/>
              </w:rPr>
              <w:lastRenderedPageBreak/>
              <w:t>Collaboration</w:t>
            </w:r>
          </w:p>
        </w:tc>
      </w:tr>
      <w:tr w:rsidR="00D76E96" w14:paraId="79E43797" w14:textId="77777777" w:rsidTr="00D76E96">
        <w:tc>
          <w:tcPr>
            <w:tcW w:w="9016" w:type="dxa"/>
          </w:tcPr>
          <w:p w14:paraId="744C5CB3" w14:textId="0A6A4EC5" w:rsidR="00725032" w:rsidRDefault="00725032" w:rsidP="00725032">
            <w:pPr>
              <w:pStyle w:val="IMMANAmaintext"/>
              <w:spacing w:after="200"/>
              <w:jc w:val="both"/>
            </w:pPr>
            <w:r>
              <w:t xml:space="preserve">3.1    </w:t>
            </w:r>
            <w:r>
              <w:t xml:space="preserve">Is there evidence in the proposal of strong LMIC and equitable partnerships? </w:t>
            </w:r>
            <w:r w:rsidRPr="007170BF">
              <w:t xml:space="preserve">Does the proposal reflect equitable partnerships </w:t>
            </w:r>
            <w:r>
              <w:t>with LMICs institutions</w:t>
            </w:r>
            <w:r w:rsidRPr="007170BF">
              <w:t xml:space="preserve"> </w:t>
            </w:r>
            <w:r w:rsidRPr="002F3D6B">
              <w:rPr>
                <w:bCs/>
              </w:rPr>
              <w:t>including but not limited to</w:t>
            </w:r>
            <w:r w:rsidRPr="002F3D6B">
              <w:rPr>
                <w:b/>
              </w:rPr>
              <w:t xml:space="preserve"> </w:t>
            </w:r>
            <w:r w:rsidRPr="002F3D6B">
              <w:rPr>
                <w:bCs/>
              </w:rPr>
              <w:t>project governance, decision-making, responsibilities and resources</w:t>
            </w:r>
            <w:r w:rsidRPr="007170BF">
              <w:t>?</w:t>
            </w:r>
            <w:r>
              <w:t xml:space="preserve"> Are there satisfactory partnership mechanisms to support equitable collaboration? Is there evidence of structures and work allocation that will support equitable partnerships? </w:t>
            </w:r>
          </w:p>
          <w:p w14:paraId="4725380D" w14:textId="3ACFB591" w:rsidR="00D76E96" w:rsidRDefault="00725032" w:rsidP="00725032">
            <w:pPr>
              <w:pStyle w:val="IMMANAmaintext"/>
              <w:jc w:val="both"/>
            </w:pPr>
            <w:r>
              <w:t xml:space="preserve">3.2     </w:t>
            </w:r>
            <w:r w:rsidRPr="007170BF">
              <w:t xml:space="preserve">Is the application interdisciplinary in both expertise and proposed methodology? Does it involve two or more disciplines and sectors and does the methodology explicate how these disciplines will be drawn upon in developing or validating the tool, methods and metric proposed? Do the methodology, resource allocation and team reflect this?   </w:t>
            </w:r>
          </w:p>
        </w:tc>
      </w:tr>
      <w:tr w:rsidR="00D76E96" w14:paraId="11E16CC7" w14:textId="77777777" w:rsidTr="00D76E96">
        <w:tc>
          <w:tcPr>
            <w:tcW w:w="9016" w:type="dxa"/>
            <w:shd w:val="clear" w:color="auto" w:fill="DBE5F1" w:themeFill="accent1" w:themeFillTint="33"/>
          </w:tcPr>
          <w:p w14:paraId="3CFB5B11" w14:textId="0D06F3E8" w:rsidR="00D76E96" w:rsidRPr="007C0AAE" w:rsidRDefault="00D76E96" w:rsidP="00D76E96">
            <w:pPr>
              <w:pStyle w:val="IMMANAmaintext"/>
              <w:numPr>
                <w:ilvl w:val="0"/>
                <w:numId w:val="15"/>
              </w:numPr>
              <w:rPr>
                <w:b/>
              </w:rPr>
            </w:pPr>
            <w:r w:rsidRPr="007C0AAE">
              <w:rPr>
                <w:b/>
              </w:rPr>
              <w:t xml:space="preserve">Research uptake </w:t>
            </w:r>
            <w:r w:rsidR="00D04848">
              <w:rPr>
                <w:b/>
              </w:rPr>
              <w:t xml:space="preserve">plans </w:t>
            </w:r>
            <w:r w:rsidRPr="007C0AAE">
              <w:rPr>
                <w:b/>
              </w:rPr>
              <w:t>and pathways to impact</w:t>
            </w:r>
          </w:p>
        </w:tc>
      </w:tr>
      <w:tr w:rsidR="00D76E96" w14:paraId="33E56057" w14:textId="77777777" w:rsidTr="00D76E96">
        <w:tc>
          <w:tcPr>
            <w:tcW w:w="9016" w:type="dxa"/>
          </w:tcPr>
          <w:p w14:paraId="640BCDDC" w14:textId="31CEE829" w:rsidR="00D76E96" w:rsidRPr="00D76E96" w:rsidRDefault="00725032" w:rsidP="00D76E96">
            <w:pPr>
              <w:pStyle w:val="IMMANAmaintext"/>
              <w:jc w:val="both"/>
              <w:rPr>
                <w:bCs/>
              </w:rPr>
            </w:pPr>
            <w:r w:rsidRPr="00725032">
              <w:rPr>
                <w:bCs/>
              </w:rPr>
              <w:t>How well has the proposed research project planned to assess and promote adoption and transferability of the tool, metric or methodology? To what degree does the proposal demonstrate a feasible and realistic plan to assess and disseminate lessons learned and considerations for uptake or transfer? Has the project clearly targeted specific stakeholder groups for uptake and set out concrete measures to engage them? Is there any evidence of stakeholder demand and expressed interest to use the potential results and outcomes?</w:t>
            </w:r>
          </w:p>
        </w:tc>
      </w:tr>
    </w:tbl>
    <w:p w14:paraId="144D6616" w14:textId="38C235F3" w:rsidR="0038558F" w:rsidRDefault="0038558F" w:rsidP="00D76E96">
      <w:pPr>
        <w:pStyle w:val="IMMANAmaintext"/>
        <w:jc w:val="both"/>
      </w:pPr>
    </w:p>
    <w:p w14:paraId="0D9C8F89" w14:textId="72DEB4AC" w:rsidR="00124832" w:rsidRDefault="00124832" w:rsidP="00D76E96">
      <w:pPr>
        <w:pStyle w:val="IMMANAmaintext"/>
        <w:jc w:val="both"/>
      </w:pPr>
      <w:r>
        <w:t xml:space="preserve">Please note that </w:t>
      </w:r>
      <w:r w:rsidR="00D04848">
        <w:t xml:space="preserve">the </w:t>
      </w:r>
      <w:r w:rsidR="00D04848" w:rsidRPr="00E25427">
        <w:t>Independent Panel of Experts</w:t>
      </w:r>
      <w:r w:rsidR="00D04848">
        <w:t xml:space="preserve"> might choose to take a </w:t>
      </w:r>
      <w:r>
        <w:t>portfolio approach</w:t>
      </w:r>
      <w:r w:rsidR="00D04848">
        <w:t>,</w:t>
      </w:r>
      <w:r w:rsidR="00D04848" w:rsidRPr="00D04848">
        <w:t xml:space="preserve"> </w:t>
      </w:r>
      <w:r w:rsidR="00D04848" w:rsidRPr="00124832">
        <w:t>based on themat</w:t>
      </w:r>
      <w:r w:rsidR="00D04848">
        <w:t>ic and regional considerations,</w:t>
      </w:r>
      <w:r w:rsidRPr="00124832">
        <w:t xml:space="preserve"> </w:t>
      </w:r>
      <w:r w:rsidR="00D04848">
        <w:t xml:space="preserve">in the final selection of the </w:t>
      </w:r>
      <w:r w:rsidR="003F1459">
        <w:t>grants for award</w:t>
      </w:r>
      <w:r>
        <w:t>.</w:t>
      </w:r>
    </w:p>
    <w:p w14:paraId="189F033C" w14:textId="77777777" w:rsidR="00AA224E" w:rsidRDefault="00AA224E">
      <w:pPr>
        <w:rPr>
          <w:rFonts w:eastAsiaTheme="majorEastAsia" w:cstheme="majorBidi"/>
          <w:b/>
          <w:bCs/>
          <w:color w:val="4F81BD" w:themeColor="accent1"/>
          <w:sz w:val="36"/>
          <w:szCs w:val="28"/>
        </w:rPr>
      </w:pPr>
      <w:bookmarkStart w:id="30" w:name="_Toc427331998"/>
      <w:r>
        <w:br w:type="page"/>
      </w:r>
    </w:p>
    <w:p w14:paraId="488168A9" w14:textId="1F12EE31" w:rsidR="00D531C7" w:rsidRDefault="00D531C7" w:rsidP="008A41E5">
      <w:pPr>
        <w:pStyle w:val="IMMANAnumberedheading"/>
        <w:numPr>
          <w:ilvl w:val="0"/>
          <w:numId w:val="16"/>
        </w:numPr>
      </w:pPr>
      <w:bookmarkStart w:id="31" w:name="_Toc31281556"/>
      <w:r w:rsidRPr="00D151C4">
        <w:lastRenderedPageBreak/>
        <w:t>Dissemination, Data Sharing and Intellectual Property</w:t>
      </w:r>
      <w:bookmarkEnd w:id="30"/>
      <w:bookmarkEnd w:id="31"/>
    </w:p>
    <w:p w14:paraId="574BDB7A" w14:textId="77777777" w:rsidR="007B0C8B" w:rsidRPr="00D151C4" w:rsidRDefault="007B0C8B" w:rsidP="008A41E5">
      <w:pPr>
        <w:pStyle w:val="NoSpacing"/>
      </w:pPr>
    </w:p>
    <w:p w14:paraId="4C4C9F37" w14:textId="77777777" w:rsidR="00725032" w:rsidRDefault="00725032" w:rsidP="00725032">
      <w:pPr>
        <w:pStyle w:val="IMMANAmaintext"/>
        <w:jc w:val="both"/>
      </w:pPr>
      <w:r>
        <w:t xml:space="preserve">Information about research funded through IMMANA Grants will be made publicly available on the </w:t>
      </w:r>
      <w:hyperlink r:id="rId40">
        <w:r w:rsidRPr="4FEEB0C8">
          <w:rPr>
            <w:rStyle w:val="Hyperlink"/>
          </w:rPr>
          <w:t>IMMANA website</w:t>
        </w:r>
      </w:hyperlink>
      <w:r>
        <w:t xml:space="preserve">. Recipients of grants will also be required to provide information about their projects to the Foreign, Commonwealth and Development Office (FCDO) </w:t>
      </w:r>
      <w:hyperlink r:id="rId41">
        <w:r w:rsidRPr="4FEEB0C8">
          <w:rPr>
            <w:rStyle w:val="Hyperlink"/>
          </w:rPr>
          <w:t>Research for Development portal</w:t>
        </w:r>
      </w:hyperlink>
      <w:r>
        <w:t xml:space="preserve">. Grant holders will be asked to collaborate with the funders and IMMANA project partners on research uptake and dissemination activities, which may include, among others, presentations at seminars and conferences, blogs, interviews and opinion pieces (format to be agreed). </w:t>
      </w:r>
    </w:p>
    <w:p w14:paraId="3D6B03F5" w14:textId="77777777" w:rsidR="006F5C3F" w:rsidRPr="00D151C4" w:rsidRDefault="006F5C3F" w:rsidP="006F5C3F">
      <w:pPr>
        <w:pStyle w:val="IMMANAmaintext"/>
        <w:jc w:val="both"/>
        <w:rPr>
          <w:rStyle w:val="Strong"/>
          <w:rFonts w:eastAsiaTheme="majorEastAsia" w:cstheme="minorHAnsi"/>
          <w:b w:val="0"/>
          <w:bCs w:val="0"/>
          <w:u w:val="single"/>
        </w:rPr>
      </w:pPr>
      <w:r w:rsidRPr="00D151C4">
        <w:br/>
        <w:t xml:space="preserve">Grant holders will be expected to promote the dissemination of the results of their research as widely as possible, based on the premise that publicly-funded research data are a public good, produced in the public interest, and should be made openly available to other researchers in a timely manner to the maximum extent possible. </w:t>
      </w:r>
      <w:r w:rsidRPr="00D151C4">
        <w:rPr>
          <w:rStyle w:val="Strong"/>
          <w:rFonts w:cstheme="minorHAnsi"/>
          <w:b w:val="0"/>
        </w:rPr>
        <w:t>As well as scientific communication, emphasis is placed by the funder on engagement with potential users and beneficiaries of research, and the route to application of its outcomes. Consideration of possible pathways to impact will form an important element of the assessment of proposals.</w:t>
      </w:r>
    </w:p>
    <w:p w14:paraId="4D83AA64" w14:textId="77777777" w:rsidR="006F5C3F" w:rsidRPr="00D151C4" w:rsidRDefault="006F5C3F" w:rsidP="006F5C3F">
      <w:pPr>
        <w:pStyle w:val="IMMANAmaintext"/>
      </w:pPr>
    </w:p>
    <w:p w14:paraId="4F2C96BE" w14:textId="77777777" w:rsidR="006F5C3F" w:rsidRPr="00D151C4" w:rsidRDefault="006F5C3F" w:rsidP="006F5C3F">
      <w:pPr>
        <w:pStyle w:val="IMMANAmaintext"/>
        <w:jc w:val="both"/>
      </w:pPr>
      <w:r w:rsidRPr="00D151C4">
        <w:t xml:space="preserve">All intellectual property rights for all </w:t>
      </w:r>
      <w:r>
        <w:t>materials</w:t>
      </w:r>
      <w:r w:rsidRPr="00D151C4">
        <w:t xml:space="preserve"> (including but not limited to reports, data, designs, whether or not electronically stored, and technologies) produced by the investigator(s) or the investigators’ personnel, and arising from research funded through the Grant, will be the property of the investigators’ institution(s). The investigators’ institution(s) will grant to the funders of the programme, if requested, a world-wide, non-exclusive, irrevocable, royalty-free license to use all such material. However, if investigator(s) wish to apply for a patent for a particular application arising out of the information, they may request that publication of data is withheld until the patent has been </w:t>
      </w:r>
      <w:r>
        <w:t>granted</w:t>
      </w:r>
      <w:r w:rsidRPr="00D151C4">
        <w:t xml:space="preserve">.  After that time, the data must be made freely available. The funders should be consulted about any request of this kind at an early stage, and any license(s) granted must be managed in a way that is consistent with the core principles of Global Access, i.e. that the findings of the research would be disseminated promptly and broadly, and that products and technologies arising from the knowledge gained would be made available and accessible at </w:t>
      </w:r>
      <w:r>
        <w:t xml:space="preserve">a </w:t>
      </w:r>
      <w:r w:rsidRPr="00D151C4">
        <w:t>reasonable cost to people most in need in developing countries.</w:t>
      </w:r>
    </w:p>
    <w:p w14:paraId="7C9FDDBF" w14:textId="77777777" w:rsidR="006F5C3F" w:rsidRPr="00D151C4" w:rsidRDefault="006F5C3F" w:rsidP="006F5C3F">
      <w:pPr>
        <w:pStyle w:val="IMMANAmaintext"/>
      </w:pPr>
    </w:p>
    <w:p w14:paraId="56B074B9" w14:textId="77777777" w:rsidR="00725032" w:rsidRDefault="00725032" w:rsidP="00725032">
      <w:pPr>
        <w:pStyle w:val="IMMANAmaintext"/>
        <w:jc w:val="both"/>
      </w:pPr>
      <w:r w:rsidRPr="00D151C4">
        <w:lastRenderedPageBreak/>
        <w:t xml:space="preserve">All projects will be required to comply with </w:t>
      </w:r>
      <w:r>
        <w:t xml:space="preserve">FCDO’s </w:t>
      </w:r>
      <w:hyperlink r:id="rId42">
        <w:r w:rsidRPr="3CD50340">
          <w:rPr>
            <w:rStyle w:val="Hyperlink"/>
          </w:rPr>
          <w:t>Open and Enhanced Access Policy</w:t>
        </w:r>
      </w:hyperlink>
      <w:r>
        <w:t xml:space="preserve">, as well as Bill &amp; Melinda Gates Foundation </w:t>
      </w:r>
      <w:hyperlink r:id="rId43">
        <w:r w:rsidRPr="3CD50340">
          <w:rPr>
            <w:rStyle w:val="Hyperlink"/>
          </w:rPr>
          <w:t>Open Access Policy</w:t>
        </w:r>
      </w:hyperlink>
      <w:r>
        <w:t>.</w:t>
      </w:r>
      <w:r w:rsidRPr="00D151C4">
        <w:t xml:space="preserve"> Applicants are required to include an Access and Data plan in t</w:t>
      </w:r>
      <w:r>
        <w:t>heir proposal</w:t>
      </w:r>
      <w:r w:rsidRPr="00D151C4">
        <w:t xml:space="preserve">. </w:t>
      </w:r>
      <w:r>
        <w:t xml:space="preserve">FCDO, Bill &amp; Melinda Gates Foundation and IMMANA are also partners on the </w:t>
      </w:r>
      <w:hyperlink r:id="rId44">
        <w:r w:rsidRPr="3CD50340">
          <w:rPr>
            <w:rStyle w:val="Hyperlink"/>
          </w:rPr>
          <w:t>Global Open Data for Agriculture and Nutrition</w:t>
        </w:r>
      </w:hyperlink>
      <w:r w:rsidRPr="00D151C4">
        <w:t xml:space="preserve"> (GODAN) initiative that seeks to support global efforts to make agricultural and nutritional data available, accessible, and usable for unrestricted use worldwide. </w:t>
      </w:r>
    </w:p>
    <w:p w14:paraId="4E3DAD01" w14:textId="77777777" w:rsidR="006F5C3F" w:rsidRDefault="006F5C3F" w:rsidP="006F5C3F"/>
    <w:p w14:paraId="59EB9A88" w14:textId="0164B920" w:rsidR="006F5C3F" w:rsidRPr="006F5C3F" w:rsidRDefault="006F5C3F" w:rsidP="006F5C3F">
      <w:pPr>
        <w:rPr>
          <w:rFonts w:eastAsiaTheme="majorEastAsia" w:cstheme="majorBidi"/>
          <w:b/>
          <w:bCs/>
          <w:color w:val="4F81BD" w:themeColor="accent1"/>
          <w:sz w:val="36"/>
          <w:szCs w:val="28"/>
        </w:rPr>
      </w:pPr>
      <w:r w:rsidRPr="006F5C3F">
        <w:rPr>
          <w:rFonts w:eastAsiaTheme="majorEastAsia" w:cstheme="majorBidi"/>
          <w:b/>
          <w:bCs/>
          <w:color w:val="4F81BD" w:themeColor="accent1"/>
          <w:sz w:val="36"/>
          <w:szCs w:val="28"/>
        </w:rPr>
        <w:t>8. References</w:t>
      </w:r>
    </w:p>
    <w:p w14:paraId="3E94455F" w14:textId="77777777" w:rsidR="006F5C3F" w:rsidRPr="0078562E" w:rsidRDefault="006F5C3F">
      <w:pPr>
        <w:pStyle w:val="EndNoteBibliography"/>
        <w:spacing w:after="0"/>
        <w:rPr>
          <w:noProof/>
        </w:rPr>
      </w:pPr>
      <w:r>
        <w:fldChar w:fldCharType="begin"/>
      </w:r>
      <w:r>
        <w:instrText xml:space="preserve"> ADDIN EN.REFLIST </w:instrText>
      </w:r>
      <w:r>
        <w:fldChar w:fldCharType="separate"/>
      </w:r>
      <w:r w:rsidRPr="0078562E">
        <w:rPr>
          <w:noProof/>
        </w:rPr>
        <w:t>1.</w:t>
      </w:r>
      <w:r w:rsidRPr="0078562E">
        <w:rPr>
          <w:noProof/>
        </w:rPr>
        <w:tab/>
        <w:t>Kadiyala S, Harris J, Headey D, et al. Agriculture and nutrition in India: mapping evidence to pathways. Ann N Y Acad Sci. 2014;1331:43-56.</w:t>
      </w:r>
    </w:p>
    <w:p w14:paraId="593631EA" w14:textId="77777777" w:rsidR="006F5C3F" w:rsidRPr="0078562E" w:rsidRDefault="006F5C3F">
      <w:pPr>
        <w:pStyle w:val="EndNoteBibliography"/>
        <w:spacing w:after="0"/>
        <w:rPr>
          <w:noProof/>
        </w:rPr>
      </w:pPr>
      <w:r w:rsidRPr="0078562E">
        <w:rPr>
          <w:noProof/>
        </w:rPr>
        <w:t>2.</w:t>
      </w:r>
      <w:r w:rsidRPr="0078562E">
        <w:rPr>
          <w:noProof/>
        </w:rPr>
        <w:tab/>
        <w:t>Ruel M, Quisumbing AR, Balagamwala M. Nutrition-Sensitive Agriculture. What have we learned and where do we go from here? : IFPRI; 2017.</w:t>
      </w:r>
    </w:p>
    <w:p w14:paraId="3755371F" w14:textId="09F9B520" w:rsidR="006F5C3F" w:rsidRPr="0078562E" w:rsidRDefault="006F5C3F" w:rsidP="008A41E5">
      <w:pPr>
        <w:pStyle w:val="NoSpacing"/>
        <w:rPr>
          <w:noProof/>
        </w:rPr>
      </w:pPr>
      <w:r w:rsidRPr="0078562E">
        <w:rPr>
          <w:noProof/>
        </w:rPr>
        <w:t>3.</w:t>
      </w:r>
      <w:r w:rsidRPr="0078562E">
        <w:rPr>
          <w:noProof/>
        </w:rPr>
        <w:tab/>
        <w:t>Hawkes C, Turner R, Waage J. Current and planned research on agriculture for improved nutrition: A mapping and a gap analysis. A report for DFiD: Leverhulme Centre for Integrative Research on Agriculture and Health (LCIRAH), Centre for Sustainable International</w:t>
      </w:r>
      <w:r w:rsidR="00BB63E8">
        <w:rPr>
          <w:noProof/>
        </w:rPr>
        <w:t xml:space="preserve"> </w:t>
      </w:r>
      <w:r w:rsidRPr="0078562E">
        <w:rPr>
          <w:noProof/>
        </w:rPr>
        <w:t>Development, University of Aberdeen; 2012.</w:t>
      </w:r>
    </w:p>
    <w:p w14:paraId="5B307CF2" w14:textId="77777777" w:rsidR="006F5C3F" w:rsidRPr="0078562E" w:rsidRDefault="006F5C3F">
      <w:pPr>
        <w:pStyle w:val="EndNoteBibliography"/>
        <w:spacing w:after="0"/>
        <w:rPr>
          <w:noProof/>
        </w:rPr>
      </w:pPr>
      <w:r w:rsidRPr="0078562E">
        <w:rPr>
          <w:noProof/>
        </w:rPr>
        <w:t>4.</w:t>
      </w:r>
      <w:r w:rsidRPr="0078562E">
        <w:rPr>
          <w:noProof/>
        </w:rPr>
        <w:tab/>
        <w:t>Rosenstock TS, Lamanna C, Chesterman S, et al. When less is more: innovations for tracking progress toward global targets. Curr Opin Env Sust. 2017;26-27:54-61.</w:t>
      </w:r>
    </w:p>
    <w:p w14:paraId="6E364433" w14:textId="77777777" w:rsidR="006F5C3F" w:rsidRPr="0078562E" w:rsidRDefault="006F5C3F">
      <w:pPr>
        <w:pStyle w:val="EndNoteBibliography"/>
        <w:spacing w:after="0"/>
        <w:rPr>
          <w:noProof/>
        </w:rPr>
      </w:pPr>
      <w:r w:rsidRPr="0078562E">
        <w:rPr>
          <w:noProof/>
        </w:rPr>
        <w:t>5.</w:t>
      </w:r>
      <w:r w:rsidRPr="0078562E">
        <w:rPr>
          <w:noProof/>
        </w:rPr>
        <w:tab/>
        <w:t>Global Panel. Improved metrics and data are needed for effective food system policies in the post-2015 era: Technical Brief. London, UK: Global Panel on Agriculture and Food Systems for Nutrition; 2015.</w:t>
      </w:r>
    </w:p>
    <w:p w14:paraId="32E35522" w14:textId="4BA6407A" w:rsidR="006F5C3F" w:rsidRPr="0078562E" w:rsidRDefault="006F5C3F">
      <w:pPr>
        <w:pStyle w:val="EndNoteBibliography"/>
        <w:rPr>
          <w:noProof/>
        </w:rPr>
      </w:pPr>
      <w:r w:rsidRPr="0078562E">
        <w:rPr>
          <w:noProof/>
        </w:rPr>
        <w:t>6.</w:t>
      </w:r>
      <w:r w:rsidRPr="0078562E">
        <w:rPr>
          <w:noProof/>
        </w:rPr>
        <w:tab/>
        <w:t>IMMANA. Innovative Methods and Metrics for Agriculture and Nutrition Actions 2018</w:t>
      </w:r>
      <w:r w:rsidR="00BB63E8">
        <w:rPr>
          <w:noProof/>
        </w:rPr>
        <w:t xml:space="preserve">. </w:t>
      </w:r>
      <w:r w:rsidRPr="0078562E">
        <w:rPr>
          <w:noProof/>
        </w:rPr>
        <w:t xml:space="preserve">Available from: </w:t>
      </w:r>
      <w:hyperlink r:id="rId45" w:history="1">
        <w:r w:rsidRPr="0078562E">
          <w:rPr>
            <w:rStyle w:val="Hyperlink"/>
            <w:noProof/>
          </w:rPr>
          <w:t>https://immana.lcirah.ac.uk/</w:t>
        </w:r>
      </w:hyperlink>
      <w:r w:rsidRPr="0078562E">
        <w:rPr>
          <w:noProof/>
        </w:rPr>
        <w:t>.</w:t>
      </w:r>
    </w:p>
    <w:p w14:paraId="1C6D7409" w14:textId="5645D5E3" w:rsidR="00790FB2" w:rsidRDefault="006F5C3F">
      <w:r>
        <w:fldChar w:fldCharType="end"/>
      </w:r>
    </w:p>
    <w:sectPr w:rsidR="00790FB2" w:rsidSect="008A41E5">
      <w:headerReference w:type="default" r:id="rId46"/>
      <w:footerReference w:type="default" r:id="rId47"/>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4A96A" w16cid:durableId="21EB907C"/>
  <w16cid:commentId w16cid:paraId="1A3A0BE1" w16cid:durableId="21EB907D"/>
  <w16cid:commentId w16cid:paraId="2C1435BD" w16cid:durableId="21EB90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F9FA" w14:textId="77777777" w:rsidR="00A86401" w:rsidRDefault="00A86401" w:rsidP="00A53A46">
      <w:pPr>
        <w:spacing w:after="0" w:line="240" w:lineRule="auto"/>
      </w:pPr>
      <w:r>
        <w:separator/>
      </w:r>
    </w:p>
  </w:endnote>
  <w:endnote w:type="continuationSeparator" w:id="0">
    <w:p w14:paraId="2E34379F" w14:textId="77777777" w:rsidR="00A86401" w:rsidRDefault="00A86401" w:rsidP="00A5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Roman">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086"/>
    </w:tblGrid>
    <w:tr w:rsidR="00A86491" w14:paraId="22658B0A" w14:textId="77777777" w:rsidTr="008A41E5">
      <w:tc>
        <w:tcPr>
          <w:tcW w:w="940" w:type="dxa"/>
        </w:tcPr>
        <w:p w14:paraId="32D3AA66" w14:textId="4D9E05C3" w:rsidR="00A86491" w:rsidRPr="001E7A45" w:rsidRDefault="00A86491">
          <w:pPr>
            <w:pStyle w:val="Footer"/>
            <w:jc w:val="right"/>
            <w:rPr>
              <w:b/>
              <w:color w:val="4F81BD" w:themeColor="accent1"/>
            </w:rPr>
          </w:pPr>
          <w:r>
            <w:fldChar w:fldCharType="begin"/>
          </w:r>
          <w:r>
            <w:instrText xml:space="preserve"> PAGE   \* MERGEFORMAT </w:instrText>
          </w:r>
          <w:r>
            <w:fldChar w:fldCharType="separate"/>
          </w:r>
          <w:r w:rsidR="00354AEA" w:rsidRPr="00354AEA">
            <w:rPr>
              <w:b/>
              <w:noProof/>
              <w:color w:val="4F81BD" w:themeColor="accent1"/>
            </w:rPr>
            <w:t>11</w:t>
          </w:r>
          <w:r>
            <w:rPr>
              <w:b/>
              <w:noProof/>
              <w:color w:val="4F81BD" w:themeColor="accent1"/>
            </w:rPr>
            <w:fldChar w:fldCharType="end"/>
          </w:r>
        </w:p>
      </w:tc>
      <w:tc>
        <w:tcPr>
          <w:tcW w:w="8086" w:type="dxa"/>
        </w:tcPr>
        <w:p w14:paraId="7D3CD934" w14:textId="77777777" w:rsidR="00A86491" w:rsidRPr="00D531C7" w:rsidRDefault="00A86491">
          <w:pPr>
            <w:pStyle w:val="Footer"/>
            <w:rPr>
              <w:b/>
              <w:color w:val="4F81BD" w:themeColor="accent1"/>
            </w:rPr>
          </w:pPr>
          <w:r w:rsidRPr="00D531C7">
            <w:rPr>
              <w:b/>
              <w:color w:val="4F81BD" w:themeColor="accent1"/>
            </w:rPr>
            <w:t>IMMANA Call for Competitive Research Grants</w:t>
          </w:r>
          <w:r w:rsidRPr="00D531C7">
            <w:rPr>
              <w:b/>
              <w:color w:val="4F81BD" w:themeColor="accent1"/>
            </w:rPr>
            <w:ptab w:relativeTo="margin" w:alignment="right" w:leader="none"/>
          </w:r>
        </w:p>
      </w:tc>
    </w:tr>
  </w:tbl>
  <w:p w14:paraId="57FDCF46" w14:textId="77777777" w:rsidR="002D0C1D" w:rsidRDefault="002D0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DE86" w14:textId="77777777" w:rsidR="00A86401" w:rsidRDefault="00A86401" w:rsidP="00A53A46">
      <w:pPr>
        <w:spacing w:after="0" w:line="240" w:lineRule="auto"/>
      </w:pPr>
      <w:r>
        <w:separator/>
      </w:r>
    </w:p>
  </w:footnote>
  <w:footnote w:type="continuationSeparator" w:id="0">
    <w:p w14:paraId="3E748E56" w14:textId="77777777" w:rsidR="00A86401" w:rsidRDefault="00A86401" w:rsidP="00A5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707A" w14:textId="3868F1FB" w:rsidR="00A86491" w:rsidRDefault="00A86491">
    <w:pPr>
      <w:pStyle w:val="Header"/>
    </w:pPr>
    <w:r>
      <w:rPr>
        <w:noProof/>
        <w:color w:val="1F497D"/>
        <w:lang w:eastAsia="en-GB"/>
      </w:rPr>
      <w:drawing>
        <wp:inline distT="0" distB="0" distL="0" distR="0" wp14:anchorId="74645982" wp14:editId="7FF71A06">
          <wp:extent cx="5731510" cy="923516"/>
          <wp:effectExtent l="0" t="0" r="0" b="0"/>
          <wp:docPr id="13" name="Picture 13" descr="imman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na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516"/>
                  </a:xfrm>
                  <a:prstGeom prst="rect">
                    <a:avLst/>
                  </a:prstGeom>
                  <a:noFill/>
                  <a:ln>
                    <a:noFill/>
                  </a:ln>
                </pic:spPr>
              </pic:pic>
            </a:graphicData>
          </a:graphic>
        </wp:inline>
      </w:drawing>
    </w:r>
  </w:p>
  <w:p w14:paraId="2D17FB42" w14:textId="77777777" w:rsidR="00B33BD4" w:rsidRDefault="00B33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3B"/>
    <w:multiLevelType w:val="hybridMultilevel"/>
    <w:tmpl w:val="8CBC87A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93141C"/>
    <w:multiLevelType w:val="multilevel"/>
    <w:tmpl w:val="054469B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924AD6"/>
    <w:multiLevelType w:val="multilevel"/>
    <w:tmpl w:val="9A5A1B46"/>
    <w:lvl w:ilvl="0">
      <w:start w:val="1"/>
      <w:numFmt w:val="decimal"/>
      <w:lvlText w:val="%1."/>
      <w:lvlJc w:val="left"/>
      <w:pPr>
        <w:ind w:left="720" w:hanging="360"/>
      </w:pPr>
      <w:rPr>
        <w:rFonts w:hint="default"/>
      </w:rPr>
    </w:lvl>
    <w:lvl w:ilvl="1">
      <w:start w:val="3"/>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42B6A"/>
    <w:multiLevelType w:val="hybridMultilevel"/>
    <w:tmpl w:val="1360AE9A"/>
    <w:lvl w:ilvl="0" w:tplc="1B420102">
      <w:start w:val="2"/>
      <w:numFmt w:val="bullet"/>
      <w:lvlText w:val="-"/>
      <w:lvlJc w:val="left"/>
      <w:pPr>
        <w:ind w:left="450" w:hanging="360"/>
      </w:pPr>
      <w:rPr>
        <w:rFonts w:ascii="Calibri" w:eastAsiaTheme="minorEastAsia"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5987EF1"/>
    <w:multiLevelType w:val="multilevel"/>
    <w:tmpl w:val="83BA1C9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A6E7D7D"/>
    <w:multiLevelType w:val="hybridMultilevel"/>
    <w:tmpl w:val="F180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A770D"/>
    <w:multiLevelType w:val="hybridMultilevel"/>
    <w:tmpl w:val="062646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47128"/>
    <w:multiLevelType w:val="multilevel"/>
    <w:tmpl w:val="712E8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2484F41"/>
    <w:multiLevelType w:val="hybridMultilevel"/>
    <w:tmpl w:val="E68E82F6"/>
    <w:lvl w:ilvl="0" w:tplc="A80EB1AC">
      <w:start w:val="1"/>
      <w:numFmt w:val="decimal"/>
      <w:pStyle w:val="GPsubheadingnumbered"/>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D46016"/>
    <w:multiLevelType w:val="hybridMultilevel"/>
    <w:tmpl w:val="0BC4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F4EB0"/>
    <w:multiLevelType w:val="hybridMultilevel"/>
    <w:tmpl w:val="D4E275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53C22AC"/>
    <w:multiLevelType w:val="hybridMultilevel"/>
    <w:tmpl w:val="0BC4C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569FA"/>
    <w:multiLevelType w:val="hybridMultilevel"/>
    <w:tmpl w:val="0AB06AAA"/>
    <w:lvl w:ilvl="0" w:tplc="9F60B1BA">
      <w:numFmt w:val="bullet"/>
      <w:lvlText w:val=""/>
      <w:lvlJc w:val="left"/>
      <w:pPr>
        <w:ind w:left="121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3F6F81"/>
    <w:multiLevelType w:val="hybridMultilevel"/>
    <w:tmpl w:val="D7F2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01D9B"/>
    <w:multiLevelType w:val="hybridMultilevel"/>
    <w:tmpl w:val="CF0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93990"/>
    <w:multiLevelType w:val="hybridMultilevel"/>
    <w:tmpl w:val="2912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12FCA"/>
    <w:multiLevelType w:val="hybridMultilevel"/>
    <w:tmpl w:val="06E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E6E64"/>
    <w:multiLevelType w:val="hybridMultilevel"/>
    <w:tmpl w:val="94A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A015B"/>
    <w:multiLevelType w:val="hybridMultilevel"/>
    <w:tmpl w:val="459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40ECE"/>
    <w:multiLevelType w:val="multilevel"/>
    <w:tmpl w:val="2E5AB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224263"/>
    <w:multiLevelType w:val="hybridMultilevel"/>
    <w:tmpl w:val="00B4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5"/>
  </w:num>
  <w:num w:numId="4">
    <w:abstractNumId w:val="17"/>
  </w:num>
  <w:num w:numId="5">
    <w:abstractNumId w:val="16"/>
  </w:num>
  <w:num w:numId="6">
    <w:abstractNumId w:val="6"/>
  </w:num>
  <w:num w:numId="7">
    <w:abstractNumId w:val="11"/>
  </w:num>
  <w:num w:numId="8">
    <w:abstractNumId w:val="9"/>
  </w:num>
  <w:num w:numId="9">
    <w:abstractNumId w:val="12"/>
  </w:num>
  <w:num w:numId="10">
    <w:abstractNumId w:val="13"/>
  </w:num>
  <w:num w:numId="11">
    <w:abstractNumId w:val="2"/>
  </w:num>
  <w:num w:numId="12">
    <w:abstractNumId w:val="20"/>
  </w:num>
  <w:num w:numId="13">
    <w:abstractNumId w:val="10"/>
  </w:num>
  <w:num w:numId="14">
    <w:abstractNumId w:val="18"/>
  </w:num>
  <w:num w:numId="15">
    <w:abstractNumId w:val="1"/>
  </w:num>
  <w:num w:numId="16">
    <w:abstractNumId w:val="0"/>
  </w:num>
  <w:num w:numId="17">
    <w:abstractNumId w:val="3"/>
  </w:num>
  <w:num w:numId="18">
    <w:abstractNumId w:val="4"/>
  </w:num>
  <w:num w:numId="19">
    <w:abstractNumId w:val="19"/>
  </w:num>
  <w:num w:numId="20">
    <w:abstractNumId w:val="5"/>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E"/>
    <w:rsid w:val="00005899"/>
    <w:rsid w:val="0002201D"/>
    <w:rsid w:val="000333D8"/>
    <w:rsid w:val="000359AE"/>
    <w:rsid w:val="00045761"/>
    <w:rsid w:val="00052648"/>
    <w:rsid w:val="00054170"/>
    <w:rsid w:val="00057407"/>
    <w:rsid w:val="00061424"/>
    <w:rsid w:val="000659BF"/>
    <w:rsid w:val="00065C22"/>
    <w:rsid w:val="00071FD0"/>
    <w:rsid w:val="00074BB4"/>
    <w:rsid w:val="00081086"/>
    <w:rsid w:val="00081B40"/>
    <w:rsid w:val="0008310D"/>
    <w:rsid w:val="00097900"/>
    <w:rsid w:val="000A0599"/>
    <w:rsid w:val="000A4147"/>
    <w:rsid w:val="000A7AA0"/>
    <w:rsid w:val="000B09A9"/>
    <w:rsid w:val="000B6D18"/>
    <w:rsid w:val="000C4909"/>
    <w:rsid w:val="000D0247"/>
    <w:rsid w:val="000D215E"/>
    <w:rsid w:val="000F689E"/>
    <w:rsid w:val="00110A35"/>
    <w:rsid w:val="00110AB1"/>
    <w:rsid w:val="001163CB"/>
    <w:rsid w:val="00121C90"/>
    <w:rsid w:val="00123E5C"/>
    <w:rsid w:val="0012444A"/>
    <w:rsid w:val="00124832"/>
    <w:rsid w:val="001271FB"/>
    <w:rsid w:val="00130CE0"/>
    <w:rsid w:val="00141E12"/>
    <w:rsid w:val="001434D6"/>
    <w:rsid w:val="001507BD"/>
    <w:rsid w:val="001561D2"/>
    <w:rsid w:val="00163A01"/>
    <w:rsid w:val="00164DE8"/>
    <w:rsid w:val="0017103D"/>
    <w:rsid w:val="001823CB"/>
    <w:rsid w:val="00182D34"/>
    <w:rsid w:val="00195643"/>
    <w:rsid w:val="001A1018"/>
    <w:rsid w:val="001A1030"/>
    <w:rsid w:val="001C6F79"/>
    <w:rsid w:val="001E0E47"/>
    <w:rsid w:val="001E7A45"/>
    <w:rsid w:val="002126D8"/>
    <w:rsid w:val="00235BAF"/>
    <w:rsid w:val="0024767F"/>
    <w:rsid w:val="00247685"/>
    <w:rsid w:val="0025605D"/>
    <w:rsid w:val="00256FA0"/>
    <w:rsid w:val="00261647"/>
    <w:rsid w:val="00275A26"/>
    <w:rsid w:val="002A38B6"/>
    <w:rsid w:val="002A5711"/>
    <w:rsid w:val="002A57CA"/>
    <w:rsid w:val="002A7149"/>
    <w:rsid w:val="002D0C1D"/>
    <w:rsid w:val="002D33A5"/>
    <w:rsid w:val="002D3FF4"/>
    <w:rsid w:val="002E1DFA"/>
    <w:rsid w:val="002F5B8A"/>
    <w:rsid w:val="00303D1C"/>
    <w:rsid w:val="00316DF4"/>
    <w:rsid w:val="00354AEA"/>
    <w:rsid w:val="00370780"/>
    <w:rsid w:val="0037262F"/>
    <w:rsid w:val="0038558F"/>
    <w:rsid w:val="00392487"/>
    <w:rsid w:val="003969B0"/>
    <w:rsid w:val="003C0DC6"/>
    <w:rsid w:val="003F1459"/>
    <w:rsid w:val="003F20AE"/>
    <w:rsid w:val="00400631"/>
    <w:rsid w:val="004011FB"/>
    <w:rsid w:val="00403A74"/>
    <w:rsid w:val="00405C1F"/>
    <w:rsid w:val="00411237"/>
    <w:rsid w:val="004144DB"/>
    <w:rsid w:val="00420698"/>
    <w:rsid w:val="00421B15"/>
    <w:rsid w:val="004279F2"/>
    <w:rsid w:val="00431AF7"/>
    <w:rsid w:val="00433D1F"/>
    <w:rsid w:val="004404B0"/>
    <w:rsid w:val="00440AE6"/>
    <w:rsid w:val="004518D6"/>
    <w:rsid w:val="0045611B"/>
    <w:rsid w:val="00464121"/>
    <w:rsid w:val="0046635C"/>
    <w:rsid w:val="00481976"/>
    <w:rsid w:val="00487CD2"/>
    <w:rsid w:val="00491B79"/>
    <w:rsid w:val="00493566"/>
    <w:rsid w:val="00495D61"/>
    <w:rsid w:val="004A6084"/>
    <w:rsid w:val="004D4EC9"/>
    <w:rsid w:val="004E0190"/>
    <w:rsid w:val="004E3B38"/>
    <w:rsid w:val="004E52D7"/>
    <w:rsid w:val="00515956"/>
    <w:rsid w:val="0053162B"/>
    <w:rsid w:val="00531EAF"/>
    <w:rsid w:val="00535B39"/>
    <w:rsid w:val="00553FCC"/>
    <w:rsid w:val="00554603"/>
    <w:rsid w:val="00561256"/>
    <w:rsid w:val="00571F3A"/>
    <w:rsid w:val="00577D75"/>
    <w:rsid w:val="00585102"/>
    <w:rsid w:val="00585485"/>
    <w:rsid w:val="00594D43"/>
    <w:rsid w:val="005975D2"/>
    <w:rsid w:val="005B0CCA"/>
    <w:rsid w:val="005B34A2"/>
    <w:rsid w:val="005B5B7D"/>
    <w:rsid w:val="005B700C"/>
    <w:rsid w:val="005D2535"/>
    <w:rsid w:val="005D2E8C"/>
    <w:rsid w:val="005E09BC"/>
    <w:rsid w:val="005F536D"/>
    <w:rsid w:val="00600531"/>
    <w:rsid w:val="00602712"/>
    <w:rsid w:val="00615EB3"/>
    <w:rsid w:val="006214D1"/>
    <w:rsid w:val="006470DA"/>
    <w:rsid w:val="0065024D"/>
    <w:rsid w:val="00650F2C"/>
    <w:rsid w:val="00670A14"/>
    <w:rsid w:val="00673BD8"/>
    <w:rsid w:val="00674924"/>
    <w:rsid w:val="006826EC"/>
    <w:rsid w:val="00685283"/>
    <w:rsid w:val="006A0213"/>
    <w:rsid w:val="006A0BA5"/>
    <w:rsid w:val="006B018E"/>
    <w:rsid w:val="006D1A48"/>
    <w:rsid w:val="006E1BF2"/>
    <w:rsid w:val="006F5C3F"/>
    <w:rsid w:val="00705425"/>
    <w:rsid w:val="00706313"/>
    <w:rsid w:val="00725032"/>
    <w:rsid w:val="0073136F"/>
    <w:rsid w:val="00732138"/>
    <w:rsid w:val="00743324"/>
    <w:rsid w:val="00745BDF"/>
    <w:rsid w:val="0074702B"/>
    <w:rsid w:val="00747BB4"/>
    <w:rsid w:val="007519BE"/>
    <w:rsid w:val="0075412C"/>
    <w:rsid w:val="00754D06"/>
    <w:rsid w:val="00756FB8"/>
    <w:rsid w:val="007570CF"/>
    <w:rsid w:val="00766B64"/>
    <w:rsid w:val="0078135E"/>
    <w:rsid w:val="00790FB2"/>
    <w:rsid w:val="007B0C8B"/>
    <w:rsid w:val="007B6082"/>
    <w:rsid w:val="007C0AAE"/>
    <w:rsid w:val="007C41AC"/>
    <w:rsid w:val="007D1557"/>
    <w:rsid w:val="007D5370"/>
    <w:rsid w:val="007E0640"/>
    <w:rsid w:val="007F51B6"/>
    <w:rsid w:val="00811A87"/>
    <w:rsid w:val="0085467A"/>
    <w:rsid w:val="0086347D"/>
    <w:rsid w:val="00863FE4"/>
    <w:rsid w:val="00875D88"/>
    <w:rsid w:val="00894E36"/>
    <w:rsid w:val="008A41E5"/>
    <w:rsid w:val="008B76C0"/>
    <w:rsid w:val="008C2F0C"/>
    <w:rsid w:val="008F407D"/>
    <w:rsid w:val="00914CD8"/>
    <w:rsid w:val="00917585"/>
    <w:rsid w:val="00944E7D"/>
    <w:rsid w:val="00952E69"/>
    <w:rsid w:val="00956064"/>
    <w:rsid w:val="00961B1B"/>
    <w:rsid w:val="00961BEF"/>
    <w:rsid w:val="009668FC"/>
    <w:rsid w:val="009727D1"/>
    <w:rsid w:val="00973494"/>
    <w:rsid w:val="009753D3"/>
    <w:rsid w:val="00982E03"/>
    <w:rsid w:val="009B472F"/>
    <w:rsid w:val="009C1BC0"/>
    <w:rsid w:val="009C5676"/>
    <w:rsid w:val="009C7C85"/>
    <w:rsid w:val="009D7275"/>
    <w:rsid w:val="009F5747"/>
    <w:rsid w:val="00A10157"/>
    <w:rsid w:val="00A15B53"/>
    <w:rsid w:val="00A271B3"/>
    <w:rsid w:val="00A346B7"/>
    <w:rsid w:val="00A34EB6"/>
    <w:rsid w:val="00A43CB9"/>
    <w:rsid w:val="00A53A46"/>
    <w:rsid w:val="00A6394D"/>
    <w:rsid w:val="00A72C8F"/>
    <w:rsid w:val="00A86401"/>
    <w:rsid w:val="00A86491"/>
    <w:rsid w:val="00A87839"/>
    <w:rsid w:val="00A9793F"/>
    <w:rsid w:val="00AA224E"/>
    <w:rsid w:val="00AB7BB2"/>
    <w:rsid w:val="00AC6799"/>
    <w:rsid w:val="00AC7291"/>
    <w:rsid w:val="00AD49D2"/>
    <w:rsid w:val="00AE04D3"/>
    <w:rsid w:val="00AE0948"/>
    <w:rsid w:val="00AE31ED"/>
    <w:rsid w:val="00AE366A"/>
    <w:rsid w:val="00AE7E93"/>
    <w:rsid w:val="00AF4611"/>
    <w:rsid w:val="00AF6963"/>
    <w:rsid w:val="00B00CFD"/>
    <w:rsid w:val="00B13D36"/>
    <w:rsid w:val="00B22ED2"/>
    <w:rsid w:val="00B33BD4"/>
    <w:rsid w:val="00B5509F"/>
    <w:rsid w:val="00B55779"/>
    <w:rsid w:val="00B61ABC"/>
    <w:rsid w:val="00B63DD9"/>
    <w:rsid w:val="00B64D6A"/>
    <w:rsid w:val="00B670C0"/>
    <w:rsid w:val="00B70874"/>
    <w:rsid w:val="00B801D6"/>
    <w:rsid w:val="00B84A65"/>
    <w:rsid w:val="00B90A3A"/>
    <w:rsid w:val="00B955A5"/>
    <w:rsid w:val="00BA610B"/>
    <w:rsid w:val="00BB2E7A"/>
    <w:rsid w:val="00BB63E8"/>
    <w:rsid w:val="00BB6619"/>
    <w:rsid w:val="00BB7B9A"/>
    <w:rsid w:val="00BD2680"/>
    <w:rsid w:val="00BD2BE6"/>
    <w:rsid w:val="00BF2529"/>
    <w:rsid w:val="00BF669A"/>
    <w:rsid w:val="00BF673C"/>
    <w:rsid w:val="00C02130"/>
    <w:rsid w:val="00C06CA0"/>
    <w:rsid w:val="00C24BE5"/>
    <w:rsid w:val="00C25FD3"/>
    <w:rsid w:val="00C35444"/>
    <w:rsid w:val="00C4265E"/>
    <w:rsid w:val="00C43F50"/>
    <w:rsid w:val="00C52429"/>
    <w:rsid w:val="00C67A88"/>
    <w:rsid w:val="00C70CFA"/>
    <w:rsid w:val="00C76E81"/>
    <w:rsid w:val="00C949BA"/>
    <w:rsid w:val="00CD0133"/>
    <w:rsid w:val="00CD7CBD"/>
    <w:rsid w:val="00CF5B0A"/>
    <w:rsid w:val="00CF5C93"/>
    <w:rsid w:val="00CF5DA6"/>
    <w:rsid w:val="00D00042"/>
    <w:rsid w:val="00D04848"/>
    <w:rsid w:val="00D066D6"/>
    <w:rsid w:val="00D11694"/>
    <w:rsid w:val="00D151C4"/>
    <w:rsid w:val="00D2647C"/>
    <w:rsid w:val="00D34506"/>
    <w:rsid w:val="00D426E0"/>
    <w:rsid w:val="00D44F1C"/>
    <w:rsid w:val="00D46460"/>
    <w:rsid w:val="00D47238"/>
    <w:rsid w:val="00D531C7"/>
    <w:rsid w:val="00D601A5"/>
    <w:rsid w:val="00D6550B"/>
    <w:rsid w:val="00D76E96"/>
    <w:rsid w:val="00D83C9A"/>
    <w:rsid w:val="00D90571"/>
    <w:rsid w:val="00D97E9D"/>
    <w:rsid w:val="00DA73DE"/>
    <w:rsid w:val="00DB06F2"/>
    <w:rsid w:val="00DC3497"/>
    <w:rsid w:val="00DC4437"/>
    <w:rsid w:val="00DD433C"/>
    <w:rsid w:val="00DF53BC"/>
    <w:rsid w:val="00E10375"/>
    <w:rsid w:val="00E13E10"/>
    <w:rsid w:val="00E25427"/>
    <w:rsid w:val="00E26734"/>
    <w:rsid w:val="00E305C1"/>
    <w:rsid w:val="00E30AE5"/>
    <w:rsid w:val="00E30CC1"/>
    <w:rsid w:val="00E34E2D"/>
    <w:rsid w:val="00E41196"/>
    <w:rsid w:val="00E44831"/>
    <w:rsid w:val="00E53B68"/>
    <w:rsid w:val="00E57DE3"/>
    <w:rsid w:val="00E64EF1"/>
    <w:rsid w:val="00E70394"/>
    <w:rsid w:val="00E72F67"/>
    <w:rsid w:val="00E76583"/>
    <w:rsid w:val="00E83E39"/>
    <w:rsid w:val="00E90E8E"/>
    <w:rsid w:val="00E93DD7"/>
    <w:rsid w:val="00E940D7"/>
    <w:rsid w:val="00E97A0D"/>
    <w:rsid w:val="00EA409C"/>
    <w:rsid w:val="00EB0179"/>
    <w:rsid w:val="00ED04B2"/>
    <w:rsid w:val="00EF725F"/>
    <w:rsid w:val="00F03159"/>
    <w:rsid w:val="00F0556F"/>
    <w:rsid w:val="00F10F7F"/>
    <w:rsid w:val="00F1121E"/>
    <w:rsid w:val="00F12F77"/>
    <w:rsid w:val="00F1675A"/>
    <w:rsid w:val="00F3157D"/>
    <w:rsid w:val="00F45267"/>
    <w:rsid w:val="00F669CC"/>
    <w:rsid w:val="00F67C30"/>
    <w:rsid w:val="00F9164F"/>
    <w:rsid w:val="00F96621"/>
    <w:rsid w:val="00FA0403"/>
    <w:rsid w:val="00FA3CB0"/>
    <w:rsid w:val="00FA4FCA"/>
    <w:rsid w:val="00FA64B4"/>
    <w:rsid w:val="00FC61E8"/>
    <w:rsid w:val="00FD23A2"/>
    <w:rsid w:val="00FE3F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026720"/>
  <w15:docId w15:val="{3586E426-6DD7-472A-BD99-D5C64F98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33"/>
  </w:style>
  <w:style w:type="paragraph" w:styleId="Heading1">
    <w:name w:val="heading 1"/>
    <w:basedOn w:val="Normal"/>
    <w:next w:val="Normal"/>
    <w:link w:val="Heading1Char"/>
    <w:uiPriority w:val="9"/>
    <w:qFormat/>
    <w:rsid w:val="00D53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1C7"/>
    <w:pPr>
      <w:spacing w:before="200" w:after="0"/>
      <w:outlineLvl w:val="1"/>
    </w:pPr>
    <w:rPr>
      <w:rFonts w:eastAsiaTheme="majorEastAsia" w:cstheme="majorBidi"/>
      <w:b/>
      <w:bCs/>
      <w:color w:val="4F81BD" w:themeColor="accent1"/>
      <w:sz w:val="32"/>
      <w:szCs w:val="26"/>
      <w:lang w:val="en-US" w:bidi="en-US"/>
    </w:rPr>
  </w:style>
  <w:style w:type="paragraph" w:styleId="Heading3">
    <w:name w:val="heading 3"/>
    <w:basedOn w:val="Normal"/>
    <w:next w:val="Normal"/>
    <w:link w:val="Heading3Char"/>
    <w:uiPriority w:val="9"/>
    <w:unhideWhenUsed/>
    <w:qFormat/>
    <w:rsid w:val="00D066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D04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AE"/>
    <w:rPr>
      <w:rFonts w:ascii="Tahoma" w:hAnsi="Tahoma" w:cs="Tahoma"/>
      <w:sz w:val="16"/>
      <w:szCs w:val="16"/>
    </w:rPr>
  </w:style>
  <w:style w:type="paragraph" w:customStyle="1" w:styleId="GPsubheadingnumbered">
    <w:name w:val="GP subheading numbered"/>
    <w:basedOn w:val="ListParagraph"/>
    <w:link w:val="GPsubheadingnumberedChar"/>
    <w:qFormat/>
    <w:rsid w:val="000359AE"/>
    <w:pPr>
      <w:numPr>
        <w:numId w:val="1"/>
      </w:numPr>
      <w:spacing w:after="240" w:line="259" w:lineRule="auto"/>
      <w:ind w:right="15"/>
    </w:pPr>
    <w:rPr>
      <w:rFonts w:cs="Calibri"/>
      <w:b/>
      <w:color w:val="CFB633"/>
      <w:sz w:val="32"/>
    </w:rPr>
  </w:style>
  <w:style w:type="character" w:customStyle="1" w:styleId="GPsubheadingnumberedChar">
    <w:name w:val="GP subheading numbered Char"/>
    <w:basedOn w:val="DefaultParagraphFont"/>
    <w:link w:val="GPsubheadingnumbered"/>
    <w:rsid w:val="000359AE"/>
    <w:rPr>
      <w:rFonts w:cs="Calibri"/>
      <w:b/>
      <w:color w:val="CFB633"/>
      <w:sz w:val="32"/>
    </w:rPr>
  </w:style>
  <w:style w:type="paragraph" w:customStyle="1" w:styleId="GPsubheading">
    <w:name w:val="GP subheading"/>
    <w:basedOn w:val="GPsubheadingnumbered"/>
    <w:link w:val="GPsubheadingChar"/>
    <w:rsid w:val="000359AE"/>
    <w:pPr>
      <w:numPr>
        <w:numId w:val="0"/>
      </w:numPr>
      <w:ind w:left="360" w:hanging="360"/>
    </w:pPr>
  </w:style>
  <w:style w:type="character" w:customStyle="1" w:styleId="GPsubheadingChar">
    <w:name w:val="GP subheading Char"/>
    <w:basedOn w:val="GPsubheadingnumberedChar"/>
    <w:link w:val="GPsubheading"/>
    <w:rsid w:val="000359AE"/>
    <w:rPr>
      <w:rFonts w:cs="Calibri"/>
      <w:b/>
      <w:color w:val="CFB633"/>
      <w:sz w:val="32"/>
    </w:rPr>
  </w:style>
  <w:style w:type="paragraph" w:customStyle="1" w:styleId="GPheading">
    <w:name w:val="GP heading"/>
    <w:basedOn w:val="Normal"/>
    <w:link w:val="GPheadingChar"/>
    <w:rsid w:val="000359AE"/>
    <w:pPr>
      <w:spacing w:after="240" w:line="240" w:lineRule="auto"/>
      <w:ind w:right="17"/>
      <w:contextualSpacing/>
    </w:pPr>
    <w:rPr>
      <w:rFonts w:cs="Calibri"/>
      <w:b/>
      <w:color w:val="5D7430"/>
      <w:sz w:val="36"/>
    </w:rPr>
  </w:style>
  <w:style w:type="character" w:customStyle="1" w:styleId="GPheadingChar">
    <w:name w:val="GP heading Char"/>
    <w:basedOn w:val="DefaultParagraphFont"/>
    <w:link w:val="GPheading"/>
    <w:rsid w:val="000359AE"/>
    <w:rPr>
      <w:rFonts w:cs="Calibri"/>
      <w:b/>
      <w:color w:val="5D7430"/>
      <w:sz w:val="36"/>
    </w:rPr>
  </w:style>
  <w:style w:type="paragraph" w:styleId="ListParagraph">
    <w:name w:val="List Paragraph"/>
    <w:basedOn w:val="Normal"/>
    <w:uiPriority w:val="34"/>
    <w:qFormat/>
    <w:rsid w:val="000359AE"/>
    <w:pPr>
      <w:ind w:left="720"/>
      <w:contextualSpacing/>
    </w:pPr>
  </w:style>
  <w:style w:type="paragraph" w:styleId="Header">
    <w:name w:val="header"/>
    <w:basedOn w:val="Normal"/>
    <w:link w:val="HeaderChar"/>
    <w:uiPriority w:val="99"/>
    <w:unhideWhenUsed/>
    <w:rsid w:val="00A5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A46"/>
  </w:style>
  <w:style w:type="paragraph" w:styleId="Footer">
    <w:name w:val="footer"/>
    <w:basedOn w:val="Normal"/>
    <w:link w:val="FooterChar"/>
    <w:uiPriority w:val="99"/>
    <w:unhideWhenUsed/>
    <w:rsid w:val="00A5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A46"/>
  </w:style>
  <w:style w:type="character" w:styleId="Hyperlink">
    <w:name w:val="Hyperlink"/>
    <w:basedOn w:val="DefaultParagraphFont"/>
    <w:uiPriority w:val="99"/>
    <w:unhideWhenUsed/>
    <w:rsid w:val="00C43F50"/>
    <w:rPr>
      <w:color w:val="0000FF" w:themeColor="hyperlink"/>
      <w:u w:val="single"/>
    </w:rPr>
  </w:style>
  <w:style w:type="paragraph" w:customStyle="1" w:styleId="IMMANAdocumenttitle">
    <w:name w:val="IMMANA document title"/>
    <w:basedOn w:val="GPheading"/>
    <w:link w:val="IMMANAdocumenttitleChar"/>
    <w:qFormat/>
    <w:rsid w:val="00D44F1C"/>
    <w:rPr>
      <w:color w:val="1F497D" w:themeColor="text2"/>
    </w:rPr>
  </w:style>
  <w:style w:type="paragraph" w:customStyle="1" w:styleId="IMMANAnumberedheading">
    <w:name w:val="IMMANA numbered heading"/>
    <w:basedOn w:val="Heading1"/>
    <w:link w:val="IMMANAnumberedheadingChar"/>
    <w:qFormat/>
    <w:rsid w:val="00303D1C"/>
    <w:pPr>
      <w:spacing w:line="240" w:lineRule="auto"/>
    </w:pPr>
    <w:rPr>
      <w:rFonts w:asciiTheme="minorHAnsi" w:hAnsiTheme="minorHAnsi"/>
      <w:color w:val="4F81BD" w:themeColor="accent1"/>
      <w:sz w:val="36"/>
    </w:rPr>
  </w:style>
  <w:style w:type="character" w:customStyle="1" w:styleId="IMMANAdocumenttitleChar">
    <w:name w:val="IMMANA document title Char"/>
    <w:basedOn w:val="GPheadingChar"/>
    <w:link w:val="IMMANAdocumenttitle"/>
    <w:rsid w:val="00D44F1C"/>
    <w:rPr>
      <w:rFonts w:cs="Calibri"/>
      <w:b/>
      <w:color w:val="1F497D" w:themeColor="text2"/>
      <w:sz w:val="36"/>
    </w:rPr>
  </w:style>
  <w:style w:type="paragraph" w:customStyle="1" w:styleId="IMMANAsubheading">
    <w:name w:val="IMMANA subheading"/>
    <w:basedOn w:val="Heading2"/>
    <w:link w:val="IMMANAsubheadingChar"/>
    <w:qFormat/>
    <w:rsid w:val="00D44F1C"/>
  </w:style>
  <w:style w:type="character" w:customStyle="1" w:styleId="IMMANAnumberedheadingChar">
    <w:name w:val="IMMANA numbered heading Char"/>
    <w:basedOn w:val="GPsubheadingnumberedChar"/>
    <w:link w:val="IMMANAnumberedheading"/>
    <w:rsid w:val="00303D1C"/>
    <w:rPr>
      <w:rFonts w:eastAsiaTheme="majorEastAsia" w:cstheme="majorBidi"/>
      <w:b/>
      <w:bCs/>
      <w:color w:val="4F81BD" w:themeColor="accent1"/>
      <w:sz w:val="36"/>
      <w:szCs w:val="28"/>
    </w:rPr>
  </w:style>
  <w:style w:type="paragraph" w:customStyle="1" w:styleId="IMMANAmainbody">
    <w:name w:val="IMMANA main body"/>
    <w:basedOn w:val="Normal"/>
    <w:link w:val="IMMANAmainbodyChar"/>
    <w:rsid w:val="00D44F1C"/>
    <w:pPr>
      <w:spacing w:line="240" w:lineRule="auto"/>
      <w:contextualSpacing/>
    </w:pPr>
  </w:style>
  <w:style w:type="character" w:customStyle="1" w:styleId="IMMANAsubheadingChar">
    <w:name w:val="IMMANA subheading Char"/>
    <w:basedOn w:val="GPsubheadingChar"/>
    <w:link w:val="IMMANAsubheading"/>
    <w:rsid w:val="00303D1C"/>
    <w:rPr>
      <w:rFonts w:eastAsiaTheme="majorEastAsia" w:cstheme="majorBidi"/>
      <w:b/>
      <w:bCs/>
      <w:color w:val="4F81BD" w:themeColor="accent1"/>
      <w:sz w:val="32"/>
      <w:szCs w:val="26"/>
      <w:lang w:val="en-US" w:bidi="en-US"/>
    </w:rPr>
  </w:style>
  <w:style w:type="paragraph" w:customStyle="1" w:styleId="IMMANAbulletedlist">
    <w:name w:val="IMMANA bulleted list"/>
    <w:basedOn w:val="Normal"/>
    <w:link w:val="IMMANAbulletedlistChar"/>
    <w:rsid w:val="00DF53BC"/>
    <w:pPr>
      <w:spacing w:line="240" w:lineRule="auto"/>
      <w:contextualSpacing/>
    </w:pPr>
  </w:style>
  <w:style w:type="character" w:customStyle="1" w:styleId="IMMANAmainbodyChar">
    <w:name w:val="IMMANA main body Char"/>
    <w:basedOn w:val="DefaultParagraphFont"/>
    <w:link w:val="IMMANAmainbody"/>
    <w:rsid w:val="00D44F1C"/>
  </w:style>
  <w:style w:type="paragraph" w:customStyle="1" w:styleId="IMMANAmaintext">
    <w:name w:val="IMMANA main text"/>
    <w:basedOn w:val="IMMANAmainbody"/>
    <w:link w:val="IMMANAmaintextChar"/>
    <w:qFormat/>
    <w:rsid w:val="00DF53BC"/>
    <w:pPr>
      <w:spacing w:line="360" w:lineRule="auto"/>
    </w:pPr>
  </w:style>
  <w:style w:type="character" w:customStyle="1" w:styleId="IMMANAbulletedlistChar">
    <w:name w:val="IMMANA bulleted list Char"/>
    <w:basedOn w:val="DefaultParagraphFont"/>
    <w:link w:val="IMMANAbulletedlist"/>
    <w:rsid w:val="00DF53BC"/>
  </w:style>
  <w:style w:type="character" w:customStyle="1" w:styleId="IMMANAmaintextChar">
    <w:name w:val="IMMANA main text Char"/>
    <w:basedOn w:val="IMMANAmainbodyChar"/>
    <w:link w:val="IMMANAmaintext"/>
    <w:rsid w:val="00DF53BC"/>
  </w:style>
  <w:style w:type="character" w:customStyle="1" w:styleId="Heading1Char">
    <w:name w:val="Heading 1 Char"/>
    <w:basedOn w:val="DefaultParagraphFont"/>
    <w:link w:val="Heading1"/>
    <w:uiPriority w:val="9"/>
    <w:rsid w:val="00D53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31C7"/>
    <w:pPr>
      <w:keepNext w:val="0"/>
      <w:keepLines w:val="0"/>
      <w:spacing w:line="259" w:lineRule="auto"/>
      <w:ind w:left="360" w:right="15" w:hanging="360"/>
      <w:contextualSpacing/>
      <w:outlineLvl w:val="9"/>
    </w:pPr>
    <w:rPr>
      <w:rFonts w:asciiTheme="minorHAnsi" w:hAnsiTheme="minorHAnsi"/>
      <w:color w:val="4F81BD" w:themeColor="accent1"/>
      <w:sz w:val="32"/>
      <w:lang w:val="en-US" w:bidi="en-US"/>
    </w:rPr>
  </w:style>
  <w:style w:type="paragraph" w:styleId="TOC1">
    <w:name w:val="toc 1"/>
    <w:basedOn w:val="Normal"/>
    <w:next w:val="Normal"/>
    <w:autoRedefine/>
    <w:uiPriority w:val="39"/>
    <w:unhideWhenUsed/>
    <w:rsid w:val="00D531C7"/>
    <w:pPr>
      <w:spacing w:after="100"/>
    </w:pPr>
    <w:rPr>
      <w:rFonts w:eastAsiaTheme="minorEastAsia"/>
      <w:lang w:val="en-US" w:bidi="en-US"/>
    </w:rPr>
  </w:style>
  <w:style w:type="paragraph" w:styleId="TOC2">
    <w:name w:val="toc 2"/>
    <w:basedOn w:val="Normal"/>
    <w:next w:val="Normal"/>
    <w:autoRedefine/>
    <w:uiPriority w:val="39"/>
    <w:unhideWhenUsed/>
    <w:rsid w:val="00D531C7"/>
    <w:pPr>
      <w:spacing w:after="100"/>
      <w:ind w:left="220"/>
    </w:pPr>
    <w:rPr>
      <w:rFonts w:eastAsiaTheme="minorEastAsia"/>
      <w:lang w:val="en-US" w:bidi="en-US"/>
    </w:rPr>
  </w:style>
  <w:style w:type="character" w:customStyle="1" w:styleId="Heading2Char">
    <w:name w:val="Heading 2 Char"/>
    <w:basedOn w:val="DefaultParagraphFont"/>
    <w:link w:val="Heading2"/>
    <w:uiPriority w:val="9"/>
    <w:rsid w:val="00D531C7"/>
    <w:rPr>
      <w:rFonts w:eastAsiaTheme="majorEastAsia" w:cstheme="majorBidi"/>
      <w:b/>
      <w:bCs/>
      <w:color w:val="4F81BD" w:themeColor="accent1"/>
      <w:sz w:val="32"/>
      <w:szCs w:val="26"/>
      <w:lang w:val="en-US" w:bidi="en-US"/>
    </w:rPr>
  </w:style>
  <w:style w:type="paragraph" w:customStyle="1" w:styleId="Default">
    <w:name w:val="Default"/>
    <w:rsid w:val="00D531C7"/>
    <w:pPr>
      <w:autoSpaceDE w:val="0"/>
      <w:autoSpaceDN w:val="0"/>
      <w:adjustRightInd w:val="0"/>
      <w:spacing w:after="0" w:line="240" w:lineRule="auto"/>
    </w:pPr>
    <w:rPr>
      <w:rFonts w:ascii="Calibri" w:eastAsiaTheme="minorEastAsia" w:hAnsi="Calibri" w:cs="Calibri"/>
      <w:color w:val="000000"/>
      <w:sz w:val="24"/>
      <w:szCs w:val="24"/>
      <w:lang w:bidi="en-US"/>
    </w:rPr>
  </w:style>
  <w:style w:type="character" w:styleId="Strong">
    <w:name w:val="Strong"/>
    <w:uiPriority w:val="22"/>
    <w:qFormat/>
    <w:rsid w:val="00D531C7"/>
    <w:rPr>
      <w:b/>
      <w:bCs/>
    </w:rPr>
  </w:style>
  <w:style w:type="table" w:styleId="TableGrid">
    <w:name w:val="Table Grid"/>
    <w:basedOn w:val="TableNormal"/>
    <w:uiPriority w:val="59"/>
    <w:rsid w:val="00D531C7"/>
    <w:pPr>
      <w:spacing w:after="0" w:line="240" w:lineRule="auto"/>
    </w:pPr>
    <w:rPr>
      <w:rFonts w:eastAsiaTheme="minorEastAsia"/>
      <w:sz w:val="21"/>
      <w:szCs w:val="21"/>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C7"/>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semiHidden/>
    <w:rsid w:val="00D531C7"/>
    <w:rPr>
      <w:rFonts w:eastAsiaTheme="minorEastAsia"/>
      <w:sz w:val="20"/>
      <w:szCs w:val="20"/>
      <w:lang w:val="en-US" w:bidi="en-US"/>
    </w:rPr>
  </w:style>
  <w:style w:type="character" w:styleId="FootnoteReference">
    <w:name w:val="footnote reference"/>
    <w:basedOn w:val="DefaultParagraphFont"/>
    <w:semiHidden/>
    <w:unhideWhenUsed/>
    <w:rsid w:val="00D531C7"/>
    <w:rPr>
      <w:vertAlign w:val="superscript"/>
    </w:rPr>
  </w:style>
  <w:style w:type="character" w:styleId="CommentReference">
    <w:name w:val="annotation reference"/>
    <w:basedOn w:val="DefaultParagraphFont"/>
    <w:uiPriority w:val="99"/>
    <w:semiHidden/>
    <w:unhideWhenUsed/>
    <w:rsid w:val="00B63DD9"/>
    <w:rPr>
      <w:sz w:val="16"/>
      <w:szCs w:val="16"/>
    </w:rPr>
  </w:style>
  <w:style w:type="paragraph" w:styleId="CommentText">
    <w:name w:val="annotation text"/>
    <w:basedOn w:val="Normal"/>
    <w:link w:val="CommentTextChar"/>
    <w:uiPriority w:val="99"/>
    <w:unhideWhenUsed/>
    <w:rsid w:val="00B63DD9"/>
    <w:pPr>
      <w:spacing w:line="240" w:lineRule="auto"/>
    </w:pPr>
    <w:rPr>
      <w:sz w:val="20"/>
      <w:szCs w:val="20"/>
    </w:rPr>
  </w:style>
  <w:style w:type="character" w:customStyle="1" w:styleId="CommentTextChar">
    <w:name w:val="Comment Text Char"/>
    <w:basedOn w:val="DefaultParagraphFont"/>
    <w:link w:val="CommentText"/>
    <w:uiPriority w:val="99"/>
    <w:rsid w:val="00B63DD9"/>
    <w:rPr>
      <w:sz w:val="20"/>
      <w:szCs w:val="20"/>
    </w:rPr>
  </w:style>
  <w:style w:type="paragraph" w:styleId="CommentSubject">
    <w:name w:val="annotation subject"/>
    <w:basedOn w:val="CommentText"/>
    <w:next w:val="CommentText"/>
    <w:link w:val="CommentSubjectChar"/>
    <w:uiPriority w:val="99"/>
    <w:semiHidden/>
    <w:unhideWhenUsed/>
    <w:rsid w:val="00B63DD9"/>
    <w:rPr>
      <w:b/>
      <w:bCs/>
    </w:rPr>
  </w:style>
  <w:style w:type="character" w:customStyle="1" w:styleId="CommentSubjectChar">
    <w:name w:val="Comment Subject Char"/>
    <w:basedOn w:val="CommentTextChar"/>
    <w:link w:val="CommentSubject"/>
    <w:uiPriority w:val="99"/>
    <w:semiHidden/>
    <w:rsid w:val="00B63DD9"/>
    <w:rPr>
      <w:b/>
      <w:bCs/>
      <w:sz w:val="20"/>
      <w:szCs w:val="20"/>
    </w:rPr>
  </w:style>
  <w:style w:type="character" w:styleId="FollowedHyperlink">
    <w:name w:val="FollowedHyperlink"/>
    <w:basedOn w:val="DefaultParagraphFont"/>
    <w:uiPriority w:val="99"/>
    <w:semiHidden/>
    <w:unhideWhenUsed/>
    <w:rsid w:val="00FA4FCA"/>
    <w:rPr>
      <w:color w:val="800080" w:themeColor="followedHyperlink"/>
      <w:u w:val="single"/>
    </w:rPr>
  </w:style>
  <w:style w:type="paragraph" w:styleId="NormalWeb">
    <w:name w:val="Normal (Web)"/>
    <w:basedOn w:val="Normal"/>
    <w:uiPriority w:val="99"/>
    <w:semiHidden/>
    <w:unhideWhenUsed/>
    <w:rsid w:val="00747B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rsid w:val="00D066D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D04B2"/>
    <w:rPr>
      <w:rFonts w:asciiTheme="majorHAnsi" w:eastAsiaTheme="majorEastAsia" w:hAnsiTheme="majorHAnsi" w:cstheme="majorBidi"/>
      <w:i/>
      <w:iCs/>
      <w:color w:val="365F91" w:themeColor="accent1" w:themeShade="BF"/>
    </w:rPr>
  </w:style>
  <w:style w:type="paragraph" w:customStyle="1" w:styleId="EndNoteBibliography">
    <w:name w:val="EndNote Bibliography"/>
    <w:basedOn w:val="Normal"/>
    <w:link w:val="EndNoteBibliographyChar"/>
    <w:rsid w:val="006F5C3F"/>
    <w:pPr>
      <w:spacing w:line="240" w:lineRule="auto"/>
    </w:pPr>
    <w:rPr>
      <w:rFonts w:ascii="Calibri" w:hAnsi="Calibri" w:cs="Calibri"/>
      <w:lang w:val="en-US"/>
    </w:rPr>
  </w:style>
  <w:style w:type="character" w:customStyle="1" w:styleId="EndNoteBibliographyChar">
    <w:name w:val="EndNote Bibliography Char"/>
    <w:basedOn w:val="IMMANAmaintextChar"/>
    <w:link w:val="EndNoteBibliography"/>
    <w:rsid w:val="006F5C3F"/>
    <w:rPr>
      <w:rFonts w:ascii="Calibri" w:hAnsi="Calibri" w:cs="Calibri"/>
      <w:lang w:val="en-US"/>
    </w:rPr>
  </w:style>
  <w:style w:type="paragraph" w:styleId="NoSpacing">
    <w:name w:val="No Spacing"/>
    <w:uiPriority w:val="1"/>
    <w:qFormat/>
    <w:rsid w:val="0051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1668">
      <w:bodyDiv w:val="1"/>
      <w:marLeft w:val="0"/>
      <w:marRight w:val="0"/>
      <w:marTop w:val="0"/>
      <w:marBottom w:val="0"/>
      <w:divBdr>
        <w:top w:val="none" w:sz="0" w:space="0" w:color="auto"/>
        <w:left w:val="none" w:sz="0" w:space="0" w:color="auto"/>
        <w:bottom w:val="none" w:sz="0" w:space="0" w:color="auto"/>
        <w:right w:val="none" w:sz="0" w:space="0" w:color="auto"/>
      </w:divBdr>
    </w:div>
    <w:div w:id="724834118">
      <w:bodyDiv w:val="1"/>
      <w:marLeft w:val="0"/>
      <w:marRight w:val="0"/>
      <w:marTop w:val="0"/>
      <w:marBottom w:val="0"/>
      <w:divBdr>
        <w:top w:val="none" w:sz="0" w:space="0" w:color="auto"/>
        <w:left w:val="none" w:sz="0" w:space="0" w:color="auto"/>
        <w:bottom w:val="none" w:sz="0" w:space="0" w:color="auto"/>
        <w:right w:val="none" w:sz="0" w:space="0" w:color="auto"/>
      </w:divBdr>
    </w:div>
    <w:div w:id="1813715677">
      <w:bodyDiv w:val="1"/>
      <w:marLeft w:val="0"/>
      <w:marRight w:val="0"/>
      <w:marTop w:val="0"/>
      <w:marBottom w:val="0"/>
      <w:divBdr>
        <w:top w:val="none" w:sz="0" w:space="0" w:color="auto"/>
        <w:left w:val="none" w:sz="0" w:space="0" w:color="auto"/>
        <w:bottom w:val="none" w:sz="0" w:space="0" w:color="auto"/>
        <w:right w:val="none" w:sz="0" w:space="0" w:color="auto"/>
      </w:divBdr>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
    <w:div w:id="1887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nh-academy.org/anh-academy-week" TargetMode="External"/><Relationship Id="rId26" Type="http://schemas.openxmlformats.org/officeDocument/2006/relationships/hyperlink" Target="https://immana.lcirah.ac.uk/sites/default/files/Manual_Web_March19.pdf" TargetMode="External"/><Relationship Id="rId39" Type="http://schemas.openxmlformats.org/officeDocument/2006/relationships/hyperlink" Target="https://immanafellowships.submittable.com/submit/14a5f91d-52aa-4e0c-ae6e-e5cd905792d8/immana-grants-round-3-full-proposal-application" TargetMode="External"/><Relationship Id="rId3" Type="http://schemas.openxmlformats.org/officeDocument/2006/relationships/customXml" Target="../customXml/item3.xml"/><Relationship Id="rId21" Type="http://schemas.openxmlformats.org/officeDocument/2006/relationships/hyperlink" Target="https://immana.lcirah.ac.uk/immana-fellowships" TargetMode="External"/><Relationship Id="rId34" Type="http://schemas.openxmlformats.org/officeDocument/2006/relationships/hyperlink" Target="https://www.anh-academy.org/evidence-gap-map" TargetMode="External"/><Relationship Id="rId42" Type="http://schemas.openxmlformats.org/officeDocument/2006/relationships/hyperlink" Target="https://www.gov.uk/government/publications/dfid-research-open-and-enhanced-access-policy" TargetMode="External"/><Relationship Id="rId47"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nh-academy.org" TargetMode="External"/><Relationship Id="rId25" Type="http://schemas.openxmlformats.org/officeDocument/2006/relationships/hyperlink" Target="https://sites.northwestern.edu/hwise/" TargetMode="External"/><Relationship Id="rId33" Type="http://schemas.openxmlformats.org/officeDocument/2006/relationships/hyperlink" Target="https://immana.lcirah.ac.uk/IMMANA%20EGM_191014.SG.V2.html" TargetMode="External"/><Relationship Id="rId38" Type="http://schemas.openxmlformats.org/officeDocument/2006/relationships/hyperlink" Target="https://immanafellowships.submittable.com/submit/0a40abb8-2f8c-45b6-bd04-6917ba681e5a/immana-grants-round-4-full-proposal-applicatio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mana.lcirah.ac.uk/immana-fellowships" TargetMode="External"/><Relationship Id="rId20" Type="http://schemas.openxmlformats.org/officeDocument/2006/relationships/hyperlink" Target="https://www.anh-academy.org/" TargetMode="External"/><Relationship Id="rId29" Type="http://schemas.openxmlformats.org/officeDocument/2006/relationships/hyperlink" Target="https://onlinelibrary.wiley.com/doi/full/10.1002/cl2.1035" TargetMode="External"/><Relationship Id="rId41" Type="http://schemas.openxmlformats.org/officeDocument/2006/relationships/hyperlink" Target="http://r4d.dfi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gidr.ac.in/working-paper-womens-empowerment-nutrition-index/" TargetMode="External"/><Relationship Id="rId32" Type="http://schemas.openxmlformats.org/officeDocument/2006/relationships/hyperlink" Target="https://onlinelibrary.wiley.com/doi/full/10.1002/cl2.1035" TargetMode="External"/><Relationship Id="rId37" Type="http://schemas.openxmlformats.org/officeDocument/2006/relationships/hyperlink" Target="https://www.anh-academy.org/immana/grants/grants-round-4" TargetMode="External"/><Relationship Id="rId40" Type="http://schemas.openxmlformats.org/officeDocument/2006/relationships/hyperlink" Target="https://immana.lcirah.ac.uk/grants" TargetMode="External"/><Relationship Id="rId45" Type="http://schemas.openxmlformats.org/officeDocument/2006/relationships/hyperlink" Target="https://immana.lcirah.ac.uk/" TargetMode="External"/><Relationship Id="rId5" Type="http://schemas.openxmlformats.org/officeDocument/2006/relationships/customXml" Target="../customXml/item5.xml"/><Relationship Id="rId15" Type="http://schemas.openxmlformats.org/officeDocument/2006/relationships/hyperlink" Target="https://immana.lcirah.ac.uk/grants" TargetMode="External"/><Relationship Id="rId23" Type="http://schemas.openxmlformats.org/officeDocument/2006/relationships/hyperlink" Target="mailto:immana@lshtm.ac.uk" TargetMode="External"/><Relationship Id="rId28" Type="http://schemas.openxmlformats.org/officeDocument/2006/relationships/hyperlink" Target="https://immana.lcirah.ac.uk/grants/grants-round-1" TargetMode="External"/><Relationship Id="rId36" Type="http://schemas.openxmlformats.org/officeDocument/2006/relationships/hyperlink" Target="https://immana.lcirah.ac.uk/grants/grants-round-1" TargetMode="External"/><Relationship Id="rId49" Type="http://schemas.openxmlformats.org/officeDocument/2006/relationships/theme" Target="theme/theme1.xml"/><Relationship Id="rId57"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immana.lcirah.ac.uk/" TargetMode="External"/><Relationship Id="rId31" Type="http://schemas.openxmlformats.org/officeDocument/2006/relationships/hyperlink" Target="https://www.anh-academy.org/evidence-gap-map" TargetMode="External"/><Relationship Id="rId44" Type="http://schemas.openxmlformats.org/officeDocument/2006/relationships/hyperlink" Target="http://www.godan.inf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immana.lcirah.ac.uk/grants" TargetMode="External"/><Relationship Id="rId27" Type="http://schemas.openxmlformats.org/officeDocument/2006/relationships/hyperlink" Target="https://www.spring-nutrition.org/publications/tool-summaries/optifood" TargetMode="External"/><Relationship Id="rId30" Type="http://schemas.openxmlformats.org/officeDocument/2006/relationships/hyperlink" Target="https://immana.lcirah.ac.uk/IMMANA%20EGM_191014.SG.V2.html" TargetMode="External"/><Relationship Id="rId35" Type="http://schemas.openxmlformats.org/officeDocument/2006/relationships/hyperlink" Target="https://immana.lcirah.ac.uk/IMMANA%20EGM_191014.SG.V2.html" TargetMode="External"/><Relationship Id="rId43" Type="http://schemas.openxmlformats.org/officeDocument/2006/relationships/hyperlink" Target="https://www.gatesfoundation.org/How-We-Work/General-Information/Open-Access-Policy"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863651B94934296F53E2D0B89693D" ma:contentTypeVersion="13" ma:contentTypeDescription="Create a new document." ma:contentTypeScope="" ma:versionID="e79bce1674209a00cf843ff37096a547">
  <xsd:schema xmlns:xsd="http://www.w3.org/2001/XMLSchema" xmlns:xs="http://www.w3.org/2001/XMLSchema" xmlns:p="http://schemas.microsoft.com/office/2006/metadata/properties" xmlns:ns3="6a164dda-3779-4169-b957-e287451f6523" xmlns:ns4="4cbd227c-2583-4947-bae6-b2f921e513de" xmlns:ns5="45d2623e-e918-4b96-b94b-ce3d8930fe51" targetNamespace="http://schemas.microsoft.com/office/2006/metadata/properties" ma:root="true" ma:fieldsID="5c8fdea1c5c6562ee5bd5368863354cb" ns3:_="" ns4:_="" ns5:_="">
    <xsd:import namespace="6a164dda-3779-4169-b957-e287451f6523"/>
    <xsd:import namespace="4cbd227c-2583-4947-bae6-b2f921e513de"/>
    <xsd:import namespace="45d2623e-e918-4b96-b94b-ce3d8930fe51"/>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4cbd227c-2583-4947-bae6-b2f921e513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2623e-e918-4b96-b94b-ce3d8930f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07403b-203c-4ed3-95cd-88a85218912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7755-FA37-4A0F-BB6F-CD8075D56439}">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B25C7043-2280-429F-B2AE-ADD634592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4cbd227c-2583-4947-bae6-b2f921e513de"/>
    <ds:schemaRef ds:uri="45d2623e-e918-4b96-b94b-ce3d8930f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C819A-DEAE-4615-8155-E4C830A73D4B}">
  <ds:schemaRefs>
    <ds:schemaRef ds:uri="Microsoft.SharePoint.Taxonomy.ContentTypeSync"/>
  </ds:schemaRefs>
</ds:datastoreItem>
</file>

<file path=customXml/itemProps4.xml><?xml version="1.0" encoding="utf-8"?>
<ds:datastoreItem xmlns:ds="http://schemas.openxmlformats.org/officeDocument/2006/customXml" ds:itemID="{6C41A8D6-BBDE-4294-97DF-A86B5E947CC3}">
  <ds:schemaRefs>
    <ds:schemaRef ds:uri="http://schemas.microsoft.com/sharepoint/v3/contenttype/forms"/>
  </ds:schemaRefs>
</ds:datastoreItem>
</file>

<file path=customXml/itemProps5.xml><?xml version="1.0" encoding="utf-8"?>
<ds:datastoreItem xmlns:ds="http://schemas.openxmlformats.org/officeDocument/2006/customXml" ds:itemID="{CC7EF85E-267E-4158-9F8E-9462B0B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Marry</dc:creator>
  <cp:lastModifiedBy>Ore Kolade</cp:lastModifiedBy>
  <cp:revision>10</cp:revision>
  <cp:lastPrinted>2016-04-28T10:05:00Z</cp:lastPrinted>
  <dcterms:created xsi:type="dcterms:W3CDTF">2021-03-08T12:53:00Z</dcterms:created>
  <dcterms:modified xsi:type="dcterms:W3CDTF">2021-03-12T16:45:00Z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0x010100AD0863651B94934296F53E2D0B89693D</vt:lpwstr>
  </property>
</Properties>
</file>