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09AE" w14:textId="7719E301" w:rsidR="00E332B2" w:rsidRDefault="00A41E7E" w:rsidP="00047AB4">
      <w:pPr>
        <w:pStyle w:val="Title"/>
      </w:pPr>
      <w:r>
        <w:t>Overview of SEEMS-Nutrition Generic Tools</w:t>
      </w:r>
    </w:p>
    <w:p w14:paraId="37269A6B" w14:textId="258E015E" w:rsidR="00A41E7E" w:rsidRDefault="00A41E7E" w:rsidP="00A41E7E"/>
    <w:p w14:paraId="31C77923" w14:textId="1608A8D6" w:rsidR="00A41E7E" w:rsidRDefault="00A41E7E" w:rsidP="00A41E7E">
      <w:pPr>
        <w:rPr>
          <w:rFonts w:asciiTheme="majorHAnsi" w:hAnsiTheme="majorHAnsi" w:cstheme="majorHAnsi"/>
          <w:sz w:val="28"/>
          <w:szCs w:val="28"/>
        </w:rPr>
      </w:pPr>
      <w:r>
        <w:rPr>
          <w:rFonts w:asciiTheme="majorHAnsi" w:hAnsiTheme="majorHAnsi" w:cstheme="majorHAnsi"/>
          <w:sz w:val="28"/>
          <w:szCs w:val="28"/>
        </w:rPr>
        <w:t>The SEEMS-Nutrition Common Approach delineates six key steps to the conduct of costing studies integrated with effectiveness studies or impact evaluations:</w:t>
      </w:r>
    </w:p>
    <w:p w14:paraId="3EB3EF3A" w14:textId="77777777" w:rsidR="00A41E7E" w:rsidRDefault="00A41E7E" w:rsidP="00A41E7E">
      <w:pPr>
        <w:rPr>
          <w:rFonts w:asciiTheme="majorHAnsi" w:hAnsiTheme="majorHAnsi" w:cstheme="majorHAnsi"/>
          <w:sz w:val="28"/>
          <w:szCs w:val="28"/>
        </w:rPr>
      </w:pPr>
    </w:p>
    <w:p w14:paraId="733FF84D" w14:textId="77777777" w:rsidR="00386436" w:rsidRPr="00A41E7E" w:rsidRDefault="002C68AC" w:rsidP="00A41E7E">
      <w:pPr>
        <w:numPr>
          <w:ilvl w:val="0"/>
          <w:numId w:val="9"/>
        </w:numPr>
        <w:rPr>
          <w:rFonts w:asciiTheme="majorHAnsi" w:hAnsiTheme="majorHAnsi" w:cstheme="majorHAnsi"/>
          <w:sz w:val="28"/>
          <w:szCs w:val="28"/>
        </w:rPr>
      </w:pPr>
      <w:r w:rsidRPr="00A41E7E">
        <w:rPr>
          <w:rFonts w:asciiTheme="majorHAnsi" w:hAnsiTheme="majorHAnsi" w:cstheme="majorHAnsi"/>
          <w:sz w:val="28"/>
          <w:szCs w:val="28"/>
        </w:rPr>
        <w:t>Design study</w:t>
      </w:r>
    </w:p>
    <w:p w14:paraId="78258540" w14:textId="37CA7DB2" w:rsidR="00386436" w:rsidRPr="00A41E7E" w:rsidRDefault="002C68AC" w:rsidP="00A41E7E">
      <w:pPr>
        <w:numPr>
          <w:ilvl w:val="0"/>
          <w:numId w:val="9"/>
        </w:numPr>
        <w:rPr>
          <w:rFonts w:asciiTheme="majorHAnsi" w:hAnsiTheme="majorHAnsi" w:cstheme="majorHAnsi"/>
          <w:sz w:val="28"/>
          <w:szCs w:val="28"/>
        </w:rPr>
      </w:pPr>
      <w:r w:rsidRPr="00A41E7E">
        <w:rPr>
          <w:rFonts w:asciiTheme="majorHAnsi" w:hAnsiTheme="majorHAnsi" w:cstheme="majorHAnsi"/>
          <w:sz w:val="28"/>
          <w:szCs w:val="28"/>
        </w:rPr>
        <w:t>Delineate projec</w:t>
      </w:r>
      <w:r w:rsidR="00804EEA">
        <w:rPr>
          <w:rFonts w:asciiTheme="majorHAnsi" w:hAnsiTheme="majorHAnsi" w:cstheme="majorHAnsi"/>
          <w:sz w:val="28"/>
          <w:szCs w:val="28"/>
        </w:rPr>
        <w:t xml:space="preserve">t activities and align to SEEMS-Nutrition </w:t>
      </w:r>
      <w:r w:rsidRPr="00A41E7E">
        <w:rPr>
          <w:rFonts w:asciiTheme="majorHAnsi" w:hAnsiTheme="majorHAnsi" w:cstheme="majorHAnsi"/>
          <w:sz w:val="28"/>
          <w:szCs w:val="28"/>
        </w:rPr>
        <w:t>codes</w:t>
      </w:r>
    </w:p>
    <w:p w14:paraId="5275DC03" w14:textId="77777777" w:rsidR="00386436" w:rsidRPr="00A41E7E" w:rsidRDefault="002C68AC" w:rsidP="00A41E7E">
      <w:pPr>
        <w:numPr>
          <w:ilvl w:val="0"/>
          <w:numId w:val="9"/>
        </w:numPr>
        <w:rPr>
          <w:rFonts w:asciiTheme="majorHAnsi" w:hAnsiTheme="majorHAnsi" w:cstheme="majorHAnsi"/>
          <w:sz w:val="28"/>
          <w:szCs w:val="28"/>
        </w:rPr>
      </w:pPr>
      <w:r w:rsidRPr="00A41E7E">
        <w:rPr>
          <w:rFonts w:asciiTheme="majorHAnsi" w:hAnsiTheme="majorHAnsi" w:cstheme="majorHAnsi"/>
          <w:sz w:val="28"/>
          <w:szCs w:val="28"/>
        </w:rPr>
        <w:t>Collect qualitative data</w:t>
      </w:r>
    </w:p>
    <w:p w14:paraId="0E86515C" w14:textId="77777777" w:rsidR="00386436" w:rsidRPr="00A41E7E" w:rsidRDefault="002C68AC" w:rsidP="00A41E7E">
      <w:pPr>
        <w:numPr>
          <w:ilvl w:val="0"/>
          <w:numId w:val="9"/>
        </w:numPr>
        <w:rPr>
          <w:rFonts w:asciiTheme="majorHAnsi" w:hAnsiTheme="majorHAnsi" w:cstheme="majorHAnsi"/>
          <w:sz w:val="28"/>
          <w:szCs w:val="28"/>
        </w:rPr>
      </w:pPr>
      <w:r w:rsidRPr="00A41E7E">
        <w:rPr>
          <w:rFonts w:asciiTheme="majorHAnsi" w:hAnsiTheme="majorHAnsi" w:cstheme="majorHAnsi"/>
          <w:sz w:val="28"/>
          <w:szCs w:val="28"/>
        </w:rPr>
        <w:t>Obtain and analyze financial data</w:t>
      </w:r>
    </w:p>
    <w:p w14:paraId="51EBE9F9" w14:textId="77777777" w:rsidR="00386436" w:rsidRPr="00A41E7E" w:rsidRDefault="002C68AC" w:rsidP="00A41E7E">
      <w:pPr>
        <w:numPr>
          <w:ilvl w:val="0"/>
          <w:numId w:val="9"/>
        </w:numPr>
        <w:rPr>
          <w:rFonts w:asciiTheme="majorHAnsi" w:hAnsiTheme="majorHAnsi" w:cstheme="majorHAnsi"/>
          <w:sz w:val="28"/>
          <w:szCs w:val="28"/>
        </w:rPr>
      </w:pPr>
      <w:r w:rsidRPr="00A41E7E">
        <w:rPr>
          <w:rFonts w:asciiTheme="majorHAnsi" w:hAnsiTheme="majorHAnsi" w:cstheme="majorHAnsi"/>
          <w:sz w:val="28"/>
          <w:szCs w:val="28"/>
        </w:rPr>
        <w:t>Estimate economic cost</w:t>
      </w:r>
    </w:p>
    <w:p w14:paraId="627BCE18" w14:textId="4BCC9842" w:rsidR="00386436" w:rsidRDefault="002C68AC" w:rsidP="00A41E7E">
      <w:pPr>
        <w:numPr>
          <w:ilvl w:val="0"/>
          <w:numId w:val="9"/>
        </w:numPr>
        <w:rPr>
          <w:rFonts w:asciiTheme="majorHAnsi" w:hAnsiTheme="majorHAnsi" w:cstheme="majorHAnsi"/>
          <w:sz w:val="28"/>
          <w:szCs w:val="28"/>
        </w:rPr>
      </w:pPr>
      <w:r w:rsidRPr="00A41E7E">
        <w:rPr>
          <w:rFonts w:asciiTheme="majorHAnsi" w:hAnsiTheme="majorHAnsi" w:cstheme="majorHAnsi"/>
          <w:sz w:val="28"/>
          <w:szCs w:val="28"/>
        </w:rPr>
        <w:t>Combine financial and economic cost</w:t>
      </w:r>
    </w:p>
    <w:p w14:paraId="02F9FF1C" w14:textId="77777777" w:rsidR="00A41E7E" w:rsidRPr="00A41E7E" w:rsidRDefault="00A41E7E" w:rsidP="00A41E7E">
      <w:pPr>
        <w:ind w:left="720"/>
        <w:rPr>
          <w:rFonts w:asciiTheme="majorHAnsi" w:hAnsiTheme="majorHAnsi" w:cstheme="majorHAnsi"/>
          <w:sz w:val="28"/>
          <w:szCs w:val="28"/>
        </w:rPr>
      </w:pPr>
    </w:p>
    <w:p w14:paraId="53D73289" w14:textId="5D6688BC" w:rsidR="00A41E7E" w:rsidRDefault="00A41E7E" w:rsidP="00A41E7E">
      <w:pPr>
        <w:rPr>
          <w:rFonts w:asciiTheme="majorHAnsi" w:hAnsiTheme="majorHAnsi" w:cstheme="majorHAnsi"/>
          <w:sz w:val="28"/>
          <w:szCs w:val="28"/>
        </w:rPr>
      </w:pPr>
      <w:r>
        <w:rPr>
          <w:rFonts w:asciiTheme="majorHAnsi" w:hAnsiTheme="majorHAnsi" w:cstheme="majorHAnsi"/>
          <w:sz w:val="28"/>
          <w:szCs w:val="28"/>
        </w:rPr>
        <w:t xml:space="preserve">SEEMS-Nutrition </w:t>
      </w:r>
      <w:r w:rsidR="00BE3DE4">
        <w:rPr>
          <w:rFonts w:asciiTheme="majorHAnsi" w:hAnsiTheme="majorHAnsi" w:cstheme="majorHAnsi"/>
          <w:sz w:val="28"/>
          <w:szCs w:val="28"/>
        </w:rPr>
        <w:t>has developed a set of generic tools that</w:t>
      </w:r>
      <w:r>
        <w:rPr>
          <w:rFonts w:asciiTheme="majorHAnsi" w:hAnsiTheme="majorHAnsi" w:cstheme="majorHAnsi"/>
          <w:sz w:val="28"/>
          <w:szCs w:val="28"/>
        </w:rPr>
        <w:t xml:space="preserve"> are aligned to each of these steps, as described in the figure below.</w:t>
      </w:r>
      <w:r w:rsidR="00BE3DE4">
        <w:rPr>
          <w:rFonts w:asciiTheme="majorHAnsi" w:hAnsiTheme="majorHAnsi" w:cstheme="majorHAnsi"/>
          <w:sz w:val="28"/>
          <w:szCs w:val="28"/>
        </w:rPr>
        <w:t xml:space="preserve"> These can be adapted to support costing of diverse multi-sector nutrition programs. </w:t>
      </w:r>
    </w:p>
    <w:p w14:paraId="12F73E42" w14:textId="77777777" w:rsidR="00A41E7E" w:rsidRPr="00A41E7E" w:rsidRDefault="00A41E7E" w:rsidP="00A41E7E">
      <w:pPr>
        <w:rPr>
          <w:rFonts w:asciiTheme="majorHAnsi" w:hAnsiTheme="majorHAnsi" w:cstheme="majorHAnsi"/>
          <w:sz w:val="28"/>
          <w:szCs w:val="28"/>
        </w:rPr>
      </w:pPr>
    </w:p>
    <w:p w14:paraId="721ED12E" w14:textId="0FB224A7" w:rsidR="00A41E7E" w:rsidRDefault="00BE3DE4" w:rsidP="00BE3DE4">
      <w:pPr>
        <w:jc w:val="center"/>
      </w:pPr>
      <w:r>
        <w:rPr>
          <w:noProof/>
        </w:rPr>
        <w:drawing>
          <wp:inline distT="0" distB="0" distL="0" distR="0" wp14:anchorId="5E10FBCA" wp14:editId="020EDFF3">
            <wp:extent cx="4415386" cy="361405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4963" cy="3630081"/>
                    </a:xfrm>
                    <a:prstGeom prst="rect">
                      <a:avLst/>
                    </a:prstGeom>
                    <a:noFill/>
                  </pic:spPr>
                </pic:pic>
              </a:graphicData>
            </a:graphic>
          </wp:inline>
        </w:drawing>
      </w:r>
    </w:p>
    <w:p w14:paraId="4034D710" w14:textId="01E81D81" w:rsidR="00BE3DE4" w:rsidRDefault="00BE3DE4" w:rsidP="00BE3DE4">
      <w:pPr>
        <w:pStyle w:val="Heading4"/>
      </w:pPr>
      <w:r>
        <w:lastRenderedPageBreak/>
        <w:t>Economic Evaluation Matrix</w:t>
      </w:r>
    </w:p>
    <w:p w14:paraId="40C07E4F" w14:textId="49336FEA" w:rsidR="00BE3DE4" w:rsidRDefault="00BE3DE4" w:rsidP="00BE3DE4"/>
    <w:p w14:paraId="35907225" w14:textId="400D7967" w:rsidR="00E66169" w:rsidRPr="008A701A" w:rsidRDefault="008A701A" w:rsidP="00E66169">
      <w:pPr>
        <w:rPr>
          <w:rFonts w:asciiTheme="majorHAnsi" w:hAnsiTheme="majorHAnsi" w:cstheme="majorHAnsi"/>
          <w:sz w:val="28"/>
          <w:szCs w:val="28"/>
        </w:rPr>
      </w:pPr>
      <w:r>
        <w:rPr>
          <w:rFonts w:asciiTheme="majorHAnsi" w:hAnsiTheme="majorHAnsi" w:cstheme="majorHAnsi"/>
          <w:sz w:val="28"/>
          <w:szCs w:val="28"/>
        </w:rPr>
        <w:t>The economic evaluation matrix supports investigators</w:t>
      </w:r>
      <w:r w:rsidR="00E66169" w:rsidRPr="008A701A">
        <w:rPr>
          <w:rFonts w:asciiTheme="majorHAnsi" w:hAnsiTheme="majorHAnsi" w:cstheme="majorHAnsi"/>
          <w:sz w:val="28"/>
          <w:szCs w:val="28"/>
        </w:rPr>
        <w:t xml:space="preserve"> to define the scope and key parameters of </w:t>
      </w:r>
      <w:r>
        <w:rPr>
          <w:rFonts w:asciiTheme="majorHAnsi" w:hAnsiTheme="majorHAnsi" w:cstheme="majorHAnsi"/>
          <w:sz w:val="28"/>
          <w:szCs w:val="28"/>
        </w:rPr>
        <w:t xml:space="preserve">their </w:t>
      </w:r>
      <w:r w:rsidR="00E66169" w:rsidRPr="008A701A">
        <w:rPr>
          <w:rFonts w:asciiTheme="majorHAnsi" w:hAnsiTheme="majorHAnsi" w:cstheme="majorHAnsi"/>
          <w:sz w:val="28"/>
          <w:szCs w:val="28"/>
        </w:rPr>
        <w:t xml:space="preserve">study. </w:t>
      </w:r>
      <w:r>
        <w:rPr>
          <w:rFonts w:asciiTheme="majorHAnsi" w:hAnsiTheme="majorHAnsi" w:cstheme="majorHAnsi"/>
          <w:sz w:val="28"/>
          <w:szCs w:val="28"/>
        </w:rPr>
        <w:t xml:space="preserve">Investigators must define their study objectives, which costs they will include and exclude, how they will collect the costing data, who they will sample, and what time frame they will consider. </w:t>
      </w:r>
      <w:r w:rsidR="00E66169" w:rsidRPr="008A701A">
        <w:rPr>
          <w:rFonts w:asciiTheme="majorHAnsi" w:hAnsiTheme="majorHAnsi" w:cstheme="majorHAnsi"/>
          <w:sz w:val="28"/>
          <w:szCs w:val="28"/>
        </w:rPr>
        <w:t xml:space="preserve"> </w:t>
      </w:r>
      <w:r>
        <w:rPr>
          <w:rFonts w:asciiTheme="majorHAnsi" w:hAnsiTheme="majorHAnsi" w:cstheme="majorHAnsi"/>
          <w:sz w:val="28"/>
          <w:szCs w:val="28"/>
        </w:rPr>
        <w:t xml:space="preserve">These parameters will always depend on the study research question and objectives. </w:t>
      </w:r>
      <w:r w:rsidR="00E66169" w:rsidRPr="008A701A">
        <w:rPr>
          <w:rFonts w:asciiTheme="majorHAnsi" w:hAnsiTheme="majorHAnsi" w:cstheme="majorHAnsi"/>
          <w:sz w:val="28"/>
          <w:szCs w:val="28"/>
        </w:rPr>
        <w:t xml:space="preserve"> </w:t>
      </w:r>
    </w:p>
    <w:p w14:paraId="0177CE9C" w14:textId="77777777" w:rsidR="00E66169" w:rsidRPr="008A701A" w:rsidRDefault="00E66169" w:rsidP="00E66169">
      <w:pPr>
        <w:rPr>
          <w:rFonts w:asciiTheme="majorHAnsi" w:hAnsiTheme="majorHAnsi" w:cstheme="majorHAnsi"/>
          <w:sz w:val="28"/>
          <w:szCs w:val="28"/>
        </w:rPr>
      </w:pPr>
    </w:p>
    <w:p w14:paraId="115FEBF6" w14:textId="5FF739D6" w:rsidR="00BE3DE4" w:rsidRDefault="00BE3DE4" w:rsidP="00BE3DE4">
      <w:pPr>
        <w:pStyle w:val="Heading4"/>
      </w:pPr>
      <w:r>
        <w:t>Protocol</w:t>
      </w:r>
    </w:p>
    <w:p w14:paraId="2A72A348" w14:textId="0AEEC126" w:rsidR="008A701A" w:rsidRPr="008A701A" w:rsidRDefault="008A701A" w:rsidP="008A701A">
      <w:pPr>
        <w:rPr>
          <w:rFonts w:asciiTheme="majorHAnsi" w:hAnsiTheme="majorHAnsi" w:cstheme="majorHAnsi"/>
          <w:sz w:val="28"/>
          <w:szCs w:val="28"/>
        </w:rPr>
      </w:pPr>
    </w:p>
    <w:p w14:paraId="047486EE" w14:textId="5F02F0A9" w:rsidR="008A701A" w:rsidRPr="008A701A" w:rsidRDefault="008A701A" w:rsidP="008A701A">
      <w:pPr>
        <w:rPr>
          <w:rFonts w:asciiTheme="majorHAnsi" w:hAnsiTheme="majorHAnsi" w:cstheme="majorHAnsi"/>
          <w:sz w:val="28"/>
          <w:szCs w:val="28"/>
        </w:rPr>
      </w:pPr>
      <w:r>
        <w:rPr>
          <w:rFonts w:asciiTheme="majorHAnsi" w:hAnsiTheme="majorHAnsi" w:cstheme="majorHAnsi"/>
          <w:sz w:val="28"/>
          <w:szCs w:val="28"/>
        </w:rPr>
        <w:t xml:space="preserve">A generic costing study protocol allows investigators to describe their study in more detail, in alignment with the Global Health Cost Consortium standards for costing studies. The generic protocol includes recommendations for the application of common costing methods, as well as </w:t>
      </w:r>
      <w:r w:rsidRPr="008A701A">
        <w:rPr>
          <w:rFonts w:asciiTheme="majorHAnsi" w:hAnsiTheme="majorHAnsi" w:cstheme="majorHAnsi"/>
          <w:sz w:val="28"/>
          <w:szCs w:val="28"/>
        </w:rPr>
        <w:t>considerations around data management and human subject</w:t>
      </w:r>
      <w:r>
        <w:rPr>
          <w:rFonts w:asciiTheme="majorHAnsi" w:hAnsiTheme="majorHAnsi" w:cstheme="majorHAnsi"/>
          <w:sz w:val="28"/>
          <w:szCs w:val="28"/>
        </w:rPr>
        <w:t xml:space="preserve"> </w:t>
      </w:r>
      <w:r w:rsidRPr="008A701A">
        <w:rPr>
          <w:rFonts w:asciiTheme="majorHAnsi" w:hAnsiTheme="majorHAnsi" w:cstheme="majorHAnsi"/>
          <w:sz w:val="28"/>
          <w:szCs w:val="28"/>
        </w:rPr>
        <w:t>protection.</w:t>
      </w:r>
    </w:p>
    <w:p w14:paraId="246CB464" w14:textId="7951385E" w:rsidR="00BE3DE4" w:rsidRDefault="00BE3DE4" w:rsidP="00BE3DE4"/>
    <w:p w14:paraId="3BEC5866" w14:textId="0ED76A33" w:rsidR="00BE3DE4" w:rsidRDefault="00BE3DE4" w:rsidP="00BE3DE4">
      <w:pPr>
        <w:pStyle w:val="Heading4"/>
      </w:pPr>
      <w:r>
        <w:t>Project Activity Tracking Sheet</w:t>
      </w:r>
    </w:p>
    <w:p w14:paraId="7911E218" w14:textId="3E1B9C12" w:rsidR="008A701A" w:rsidRDefault="008A701A" w:rsidP="008A701A"/>
    <w:p w14:paraId="09E88ADA" w14:textId="77777777" w:rsidR="00175211" w:rsidRPr="00175211" w:rsidRDefault="00175211" w:rsidP="00175211">
      <w:pPr>
        <w:rPr>
          <w:rFonts w:asciiTheme="majorHAnsi" w:hAnsiTheme="majorHAnsi"/>
          <w:sz w:val="28"/>
          <w:szCs w:val="28"/>
        </w:rPr>
      </w:pPr>
      <w:r w:rsidRPr="00175211">
        <w:rPr>
          <w:rFonts w:asciiTheme="majorHAnsi" w:hAnsiTheme="majorHAnsi"/>
          <w:sz w:val="28"/>
          <w:szCs w:val="28"/>
        </w:rPr>
        <w:t xml:space="preserve">An essential step of a costing study is to clearly describe all the components and activities of the program in question, including an indication of who carries out those activities and when they happen over the life course of the project. Investigators can use this project activity tracking sheet to detail all of the program’s sub-activities that are carried out to each the program objectives.  Each activity is assigned a standardized code, promoting the comparability of the costing study and the assessment of key cost drivers of the overall program. </w:t>
      </w:r>
    </w:p>
    <w:p w14:paraId="392382EB" w14:textId="77777777" w:rsidR="00175211" w:rsidRPr="00175211" w:rsidRDefault="00175211" w:rsidP="00175211">
      <w:pPr>
        <w:rPr>
          <w:rFonts w:asciiTheme="majorHAnsi" w:hAnsiTheme="majorHAnsi"/>
          <w:sz w:val="28"/>
          <w:szCs w:val="28"/>
        </w:rPr>
      </w:pPr>
    </w:p>
    <w:p w14:paraId="22625447" w14:textId="77777777" w:rsidR="00175211" w:rsidRPr="00175211" w:rsidRDefault="00175211" w:rsidP="00175211">
      <w:pPr>
        <w:rPr>
          <w:rFonts w:asciiTheme="majorHAnsi" w:hAnsiTheme="majorHAnsi"/>
          <w:sz w:val="28"/>
          <w:szCs w:val="28"/>
        </w:rPr>
      </w:pPr>
      <w:r w:rsidRPr="00175211">
        <w:rPr>
          <w:rFonts w:asciiTheme="majorHAnsi" w:hAnsiTheme="majorHAnsi"/>
          <w:sz w:val="28"/>
          <w:szCs w:val="28"/>
        </w:rPr>
        <w:t xml:space="preserve">For each activity, investigators identify who is incurring costs, what types of costs those are, and what data sources will be used to estimate those costs. </w:t>
      </w:r>
    </w:p>
    <w:p w14:paraId="3147F8A4" w14:textId="77777777" w:rsidR="00175211" w:rsidRPr="00175211" w:rsidRDefault="00175211" w:rsidP="00175211">
      <w:pPr>
        <w:rPr>
          <w:rFonts w:asciiTheme="majorHAnsi" w:hAnsiTheme="majorHAnsi"/>
          <w:sz w:val="28"/>
          <w:szCs w:val="28"/>
        </w:rPr>
      </w:pPr>
    </w:p>
    <w:p w14:paraId="311A850B" w14:textId="21DE1DD3" w:rsidR="00175211" w:rsidRPr="00175211" w:rsidRDefault="00175211" w:rsidP="00175211">
      <w:pPr>
        <w:rPr>
          <w:rFonts w:asciiTheme="majorHAnsi" w:hAnsiTheme="majorHAnsi"/>
          <w:sz w:val="28"/>
          <w:szCs w:val="28"/>
        </w:rPr>
      </w:pPr>
      <w:r w:rsidRPr="00175211">
        <w:rPr>
          <w:rFonts w:asciiTheme="majorHAnsi" w:hAnsiTheme="majorHAnsi"/>
          <w:sz w:val="28"/>
          <w:szCs w:val="28"/>
        </w:rPr>
        <w:t xml:space="preserve">The activity-tracking sheet has several worksheets to allow for shared program activities and separate worksheets to capture sector specific program components. </w:t>
      </w:r>
    </w:p>
    <w:p w14:paraId="616ECC30" w14:textId="77777777" w:rsidR="00175211" w:rsidRPr="00175211" w:rsidRDefault="00175211" w:rsidP="00175211">
      <w:pPr>
        <w:rPr>
          <w:rFonts w:asciiTheme="majorHAnsi" w:hAnsiTheme="majorHAnsi"/>
          <w:sz w:val="28"/>
          <w:szCs w:val="28"/>
        </w:rPr>
      </w:pPr>
    </w:p>
    <w:p w14:paraId="7D15D84E" w14:textId="4A181CA0" w:rsidR="00BE3DE4" w:rsidRPr="00175211" w:rsidRDefault="00BE3DE4" w:rsidP="00BE3DE4">
      <w:pPr>
        <w:rPr>
          <w:rFonts w:asciiTheme="majorHAnsi" w:hAnsiTheme="majorHAnsi"/>
        </w:rPr>
      </w:pPr>
    </w:p>
    <w:p w14:paraId="1A0EFC5F" w14:textId="6E1C1423" w:rsidR="00BE3DE4" w:rsidRDefault="00BE3DE4" w:rsidP="00BE3DE4">
      <w:pPr>
        <w:pStyle w:val="Heading4"/>
      </w:pPr>
      <w:r>
        <w:lastRenderedPageBreak/>
        <w:t>Data Collection Planning Form</w:t>
      </w:r>
    </w:p>
    <w:p w14:paraId="463D8610" w14:textId="496A332E" w:rsidR="00BE3DE4" w:rsidRDefault="00BE3DE4" w:rsidP="00BE3DE4"/>
    <w:p w14:paraId="5435974F" w14:textId="055D8E26" w:rsidR="008A701A" w:rsidRPr="008A701A" w:rsidRDefault="008A701A" w:rsidP="008A701A">
      <w:pPr>
        <w:rPr>
          <w:rFonts w:asciiTheme="majorHAnsi" w:hAnsiTheme="majorHAnsi" w:cstheme="majorHAnsi"/>
          <w:sz w:val="28"/>
          <w:szCs w:val="28"/>
        </w:rPr>
      </w:pPr>
      <w:r w:rsidRPr="008A701A">
        <w:rPr>
          <w:rFonts w:asciiTheme="majorHAnsi" w:hAnsiTheme="majorHAnsi" w:cstheme="majorHAnsi"/>
          <w:sz w:val="28"/>
          <w:szCs w:val="28"/>
        </w:rPr>
        <w:t xml:space="preserve">The goal of the qualitative data collection is to sample enough project staff, volunteers, beneficiaries, and other stakeholders </w:t>
      </w:r>
      <w:r>
        <w:rPr>
          <w:rFonts w:asciiTheme="majorHAnsi" w:hAnsiTheme="majorHAnsi" w:cstheme="majorHAnsi"/>
          <w:sz w:val="28"/>
          <w:szCs w:val="28"/>
        </w:rPr>
        <w:t>to</w:t>
      </w:r>
      <w:r w:rsidRPr="008A701A">
        <w:rPr>
          <w:rFonts w:asciiTheme="majorHAnsi" w:hAnsiTheme="majorHAnsi" w:cstheme="majorHAnsi"/>
          <w:sz w:val="28"/>
          <w:szCs w:val="28"/>
        </w:rPr>
        <w:t xml:space="preserve"> derive valid, representative, and reproducible estimates of the time they spend in project activities (or travelling to those activities), </w:t>
      </w:r>
      <w:r>
        <w:rPr>
          <w:rFonts w:asciiTheme="majorHAnsi" w:hAnsiTheme="majorHAnsi" w:cstheme="majorHAnsi"/>
          <w:sz w:val="28"/>
          <w:szCs w:val="28"/>
        </w:rPr>
        <w:t>in addition to</w:t>
      </w:r>
      <w:r w:rsidRPr="008A701A">
        <w:rPr>
          <w:rFonts w:asciiTheme="majorHAnsi" w:hAnsiTheme="majorHAnsi" w:cstheme="majorHAnsi"/>
          <w:sz w:val="28"/>
          <w:szCs w:val="28"/>
        </w:rPr>
        <w:t xml:space="preserve"> their out of pocket costs and opportunity costs. If your study objective calls for stratification of estimates by some factor, for example rural vs. urban implementation contexts, then </w:t>
      </w:r>
      <w:r>
        <w:rPr>
          <w:rFonts w:asciiTheme="majorHAnsi" w:hAnsiTheme="majorHAnsi" w:cstheme="majorHAnsi"/>
          <w:sz w:val="28"/>
          <w:szCs w:val="28"/>
        </w:rPr>
        <w:t>it will be necessary to</w:t>
      </w:r>
      <w:r w:rsidRPr="008A701A">
        <w:rPr>
          <w:rFonts w:asciiTheme="majorHAnsi" w:hAnsiTheme="majorHAnsi" w:cstheme="majorHAnsi"/>
          <w:sz w:val="28"/>
          <w:szCs w:val="28"/>
        </w:rPr>
        <w:t xml:space="preserve"> sample accordin</w:t>
      </w:r>
      <w:r>
        <w:rPr>
          <w:rFonts w:asciiTheme="majorHAnsi" w:hAnsiTheme="majorHAnsi" w:cstheme="majorHAnsi"/>
          <w:sz w:val="28"/>
          <w:szCs w:val="28"/>
        </w:rPr>
        <w:t>gly.</w:t>
      </w:r>
      <w:r w:rsidRPr="008A701A">
        <w:rPr>
          <w:rFonts w:asciiTheme="majorHAnsi" w:hAnsiTheme="majorHAnsi" w:cstheme="majorHAnsi"/>
          <w:sz w:val="28"/>
          <w:szCs w:val="28"/>
        </w:rPr>
        <w:t xml:space="preserve"> </w:t>
      </w:r>
    </w:p>
    <w:p w14:paraId="26FA9DF9" w14:textId="77777777" w:rsidR="008A701A" w:rsidRPr="008A701A" w:rsidRDefault="008A701A" w:rsidP="008A701A">
      <w:pPr>
        <w:rPr>
          <w:rFonts w:asciiTheme="majorHAnsi" w:hAnsiTheme="majorHAnsi" w:cstheme="majorHAnsi"/>
          <w:sz w:val="28"/>
          <w:szCs w:val="28"/>
        </w:rPr>
      </w:pPr>
    </w:p>
    <w:p w14:paraId="0A3A469A" w14:textId="1B1CBE74" w:rsidR="008A701A" w:rsidRPr="008A701A" w:rsidRDefault="008A701A" w:rsidP="008A701A">
      <w:pPr>
        <w:rPr>
          <w:rFonts w:asciiTheme="majorHAnsi" w:hAnsiTheme="majorHAnsi" w:cstheme="majorHAnsi"/>
          <w:sz w:val="28"/>
          <w:szCs w:val="28"/>
        </w:rPr>
      </w:pPr>
      <w:r>
        <w:rPr>
          <w:rFonts w:asciiTheme="majorHAnsi" w:hAnsiTheme="majorHAnsi" w:cstheme="majorHAnsi"/>
          <w:sz w:val="28"/>
          <w:szCs w:val="28"/>
        </w:rPr>
        <w:t xml:space="preserve">Investigators can use the data collection planning form to outline their sampling frame, the numbers of different types of staff, partners, and beneficiaries they hope to observe or interview at each level of the sampling frame, and the time that will be required to do so. The planning form assists in calculating field travel required to complete this data collection. </w:t>
      </w:r>
    </w:p>
    <w:p w14:paraId="41AD15AA" w14:textId="114AD594" w:rsidR="00BE3DE4" w:rsidRDefault="00BE3DE4" w:rsidP="00BE3DE4">
      <w:pPr>
        <w:pStyle w:val="Heading4"/>
      </w:pPr>
      <w:r>
        <w:t>Generic Key Informant/Focus Group Discussion Guides and Time Allocation Form</w:t>
      </w:r>
    </w:p>
    <w:p w14:paraId="6030871E" w14:textId="028A8CBE" w:rsidR="00BE3DE4" w:rsidRDefault="00BE3DE4" w:rsidP="00BE3DE4"/>
    <w:p w14:paraId="63231AA6" w14:textId="14BBAC10" w:rsidR="00C33243" w:rsidRPr="00C33243" w:rsidRDefault="00C33243" w:rsidP="00C33243">
      <w:pPr>
        <w:rPr>
          <w:rFonts w:asciiTheme="majorHAnsi" w:hAnsiTheme="majorHAnsi" w:cstheme="majorHAnsi"/>
          <w:sz w:val="28"/>
          <w:szCs w:val="28"/>
        </w:rPr>
      </w:pPr>
      <w:r>
        <w:rPr>
          <w:rFonts w:asciiTheme="majorHAnsi" w:hAnsiTheme="majorHAnsi" w:cstheme="majorHAnsi"/>
          <w:sz w:val="28"/>
          <w:szCs w:val="28"/>
        </w:rPr>
        <w:t xml:space="preserve">Interviews, focus group discussions, and passive/active observation </w:t>
      </w:r>
      <w:r w:rsidR="004268A6">
        <w:rPr>
          <w:rFonts w:asciiTheme="majorHAnsi" w:hAnsiTheme="majorHAnsi" w:cstheme="majorHAnsi"/>
          <w:sz w:val="28"/>
          <w:szCs w:val="28"/>
        </w:rPr>
        <w:t>are</w:t>
      </w:r>
      <w:r>
        <w:rPr>
          <w:rFonts w:asciiTheme="majorHAnsi" w:hAnsiTheme="majorHAnsi" w:cstheme="majorHAnsi"/>
          <w:sz w:val="28"/>
          <w:szCs w:val="28"/>
        </w:rPr>
        <w:t xml:space="preserve"> used to understand </w:t>
      </w:r>
      <w:r w:rsidR="004268A6">
        <w:rPr>
          <w:rFonts w:asciiTheme="majorHAnsi" w:hAnsiTheme="majorHAnsi" w:cstheme="majorHAnsi"/>
          <w:sz w:val="28"/>
          <w:szCs w:val="28"/>
        </w:rPr>
        <w:t>participation in</w:t>
      </w:r>
      <w:r w:rsidRPr="00C33243">
        <w:rPr>
          <w:rFonts w:asciiTheme="majorHAnsi" w:hAnsiTheme="majorHAnsi" w:cstheme="majorHAnsi"/>
          <w:sz w:val="28"/>
          <w:szCs w:val="28"/>
        </w:rPr>
        <w:t xml:space="preserve"> project activities,</w:t>
      </w:r>
      <w:r w:rsidR="004268A6">
        <w:rPr>
          <w:rFonts w:asciiTheme="majorHAnsi" w:hAnsiTheme="majorHAnsi" w:cstheme="majorHAnsi"/>
          <w:sz w:val="28"/>
          <w:szCs w:val="28"/>
        </w:rPr>
        <w:t xml:space="preserve"> the</w:t>
      </w:r>
      <w:r w:rsidRPr="00C33243">
        <w:rPr>
          <w:rFonts w:asciiTheme="majorHAnsi" w:hAnsiTheme="majorHAnsi" w:cstheme="majorHAnsi"/>
          <w:sz w:val="28"/>
          <w:szCs w:val="28"/>
        </w:rPr>
        <w:t xml:space="preserve"> frequency and duration of those activities, out of pocket expenses (for example, travel costs), and opportunity costs (for example, missed wages at work, paying for childcare). </w:t>
      </w:r>
    </w:p>
    <w:p w14:paraId="54C22B65" w14:textId="77777777" w:rsidR="00C33243" w:rsidRPr="00C33243" w:rsidRDefault="00C33243" w:rsidP="00C33243">
      <w:pPr>
        <w:rPr>
          <w:rFonts w:asciiTheme="majorHAnsi" w:hAnsiTheme="majorHAnsi" w:cstheme="majorHAnsi"/>
          <w:sz w:val="28"/>
          <w:szCs w:val="28"/>
        </w:rPr>
      </w:pPr>
    </w:p>
    <w:p w14:paraId="1846023F" w14:textId="470AF896" w:rsidR="00C33243" w:rsidRDefault="004268A6" w:rsidP="00C33243">
      <w:pPr>
        <w:rPr>
          <w:rFonts w:asciiTheme="majorHAnsi" w:hAnsiTheme="majorHAnsi" w:cstheme="majorHAnsi"/>
          <w:sz w:val="28"/>
          <w:szCs w:val="28"/>
        </w:rPr>
      </w:pPr>
      <w:r>
        <w:rPr>
          <w:rFonts w:asciiTheme="majorHAnsi" w:hAnsiTheme="majorHAnsi" w:cstheme="majorHAnsi"/>
          <w:sz w:val="28"/>
          <w:szCs w:val="28"/>
        </w:rPr>
        <w:t xml:space="preserve">SEEMS-Nutrition has developed a series </w:t>
      </w:r>
      <w:r w:rsidR="00C33243" w:rsidRPr="00C33243">
        <w:rPr>
          <w:rFonts w:asciiTheme="majorHAnsi" w:hAnsiTheme="majorHAnsi" w:cstheme="majorHAnsi"/>
          <w:sz w:val="28"/>
          <w:szCs w:val="28"/>
        </w:rPr>
        <w:t xml:space="preserve">of generic interview and focus discussion guides available </w:t>
      </w:r>
      <w:r>
        <w:rPr>
          <w:rFonts w:asciiTheme="majorHAnsi" w:hAnsiTheme="majorHAnsi" w:cstheme="majorHAnsi"/>
          <w:sz w:val="28"/>
          <w:szCs w:val="28"/>
        </w:rPr>
        <w:t>for adaptation to diverse contexts</w:t>
      </w:r>
      <w:r w:rsidR="00C33243" w:rsidRPr="00C33243">
        <w:rPr>
          <w:rFonts w:asciiTheme="majorHAnsi" w:hAnsiTheme="majorHAnsi" w:cstheme="majorHAnsi"/>
          <w:sz w:val="28"/>
          <w:szCs w:val="28"/>
        </w:rPr>
        <w:t>.</w:t>
      </w:r>
      <w:r>
        <w:rPr>
          <w:rFonts w:asciiTheme="majorHAnsi" w:hAnsiTheme="majorHAnsi" w:cstheme="majorHAnsi"/>
          <w:sz w:val="28"/>
          <w:szCs w:val="28"/>
        </w:rPr>
        <w:t xml:space="preserve"> These are designed for project beneficiaries, program staff, government partners, and front-line workers. </w:t>
      </w:r>
      <w:r w:rsidR="00C33243" w:rsidRPr="00C33243">
        <w:rPr>
          <w:rFonts w:asciiTheme="majorHAnsi" w:hAnsiTheme="majorHAnsi" w:cstheme="majorHAnsi"/>
          <w:sz w:val="28"/>
          <w:szCs w:val="28"/>
        </w:rPr>
        <w:t xml:space="preserve"> </w:t>
      </w:r>
    </w:p>
    <w:p w14:paraId="0AEF5FAC" w14:textId="1C360069" w:rsidR="000E2FC8" w:rsidRDefault="000E2FC8" w:rsidP="00C33243">
      <w:pPr>
        <w:rPr>
          <w:rFonts w:asciiTheme="majorHAnsi" w:hAnsiTheme="majorHAnsi" w:cstheme="majorHAnsi"/>
          <w:sz w:val="28"/>
          <w:szCs w:val="28"/>
        </w:rPr>
      </w:pPr>
    </w:p>
    <w:p w14:paraId="5EBA7517" w14:textId="499223D0" w:rsidR="000E2FC8" w:rsidRPr="00C33243" w:rsidRDefault="000E2FC8" w:rsidP="00C33243">
      <w:pPr>
        <w:rPr>
          <w:rFonts w:asciiTheme="majorHAnsi" w:hAnsiTheme="majorHAnsi" w:cstheme="majorHAnsi"/>
          <w:sz w:val="28"/>
          <w:szCs w:val="28"/>
        </w:rPr>
      </w:pPr>
      <w:r>
        <w:rPr>
          <w:rFonts w:asciiTheme="majorHAnsi" w:hAnsiTheme="majorHAnsi" w:cstheme="majorHAnsi"/>
          <w:sz w:val="28"/>
          <w:szCs w:val="28"/>
        </w:rPr>
        <w:t>SEEMS-Nutrition has also developed a simple form to support investigators to</w:t>
      </w:r>
      <w:r w:rsidRPr="000E2FC8">
        <w:rPr>
          <w:rFonts w:asciiTheme="majorHAnsi" w:hAnsiTheme="majorHAnsi" w:cstheme="majorHAnsi"/>
          <w:sz w:val="28"/>
          <w:szCs w:val="28"/>
        </w:rPr>
        <w:t xml:space="preserve"> understand how staff spend their time across project activities</w:t>
      </w:r>
      <w:r w:rsidR="00C7384E">
        <w:rPr>
          <w:rFonts w:asciiTheme="majorHAnsi" w:hAnsiTheme="majorHAnsi" w:cstheme="majorHAnsi"/>
          <w:sz w:val="28"/>
          <w:szCs w:val="28"/>
        </w:rPr>
        <w:t xml:space="preserve">, in order to </w:t>
      </w:r>
      <w:r w:rsidRPr="000E2FC8">
        <w:rPr>
          <w:rFonts w:asciiTheme="majorHAnsi" w:hAnsiTheme="majorHAnsi" w:cstheme="majorHAnsi"/>
          <w:sz w:val="28"/>
          <w:szCs w:val="28"/>
        </w:rPr>
        <w:t xml:space="preserve">allocate their salary expenses to different activities. </w:t>
      </w:r>
      <w:r w:rsidR="00C7384E">
        <w:rPr>
          <w:rFonts w:asciiTheme="majorHAnsi" w:hAnsiTheme="majorHAnsi" w:cstheme="majorHAnsi"/>
          <w:sz w:val="28"/>
          <w:szCs w:val="28"/>
        </w:rPr>
        <w:t>Staff are asked</w:t>
      </w:r>
      <w:r w:rsidRPr="000E2FC8">
        <w:rPr>
          <w:rFonts w:asciiTheme="majorHAnsi" w:hAnsiTheme="majorHAnsi" w:cstheme="majorHAnsi"/>
          <w:sz w:val="28"/>
          <w:szCs w:val="28"/>
        </w:rPr>
        <w:t xml:space="preserve"> about their total time allocation to </w:t>
      </w:r>
      <w:r w:rsidR="00C7384E">
        <w:rPr>
          <w:rFonts w:asciiTheme="majorHAnsi" w:hAnsiTheme="majorHAnsi" w:cstheme="majorHAnsi"/>
          <w:sz w:val="28"/>
          <w:szCs w:val="28"/>
        </w:rPr>
        <w:t>different</w:t>
      </w:r>
      <w:r w:rsidRPr="000E2FC8">
        <w:rPr>
          <w:rFonts w:asciiTheme="majorHAnsi" w:hAnsiTheme="majorHAnsi" w:cstheme="majorHAnsi"/>
          <w:sz w:val="28"/>
          <w:szCs w:val="28"/>
        </w:rPr>
        <w:t xml:space="preserve"> project </w:t>
      </w:r>
      <w:r w:rsidR="00C7384E">
        <w:rPr>
          <w:rFonts w:asciiTheme="majorHAnsi" w:hAnsiTheme="majorHAnsi" w:cstheme="majorHAnsi"/>
          <w:sz w:val="28"/>
          <w:szCs w:val="28"/>
        </w:rPr>
        <w:t xml:space="preserve">activities </w:t>
      </w:r>
      <w:r w:rsidRPr="000E2FC8">
        <w:rPr>
          <w:rFonts w:asciiTheme="majorHAnsi" w:hAnsiTheme="majorHAnsi" w:cstheme="majorHAnsi"/>
          <w:sz w:val="28"/>
          <w:szCs w:val="28"/>
        </w:rPr>
        <w:t xml:space="preserve">for each </w:t>
      </w:r>
      <w:r w:rsidR="00C7384E">
        <w:rPr>
          <w:rFonts w:asciiTheme="majorHAnsi" w:hAnsiTheme="majorHAnsi" w:cstheme="majorHAnsi"/>
          <w:sz w:val="28"/>
          <w:szCs w:val="28"/>
        </w:rPr>
        <w:t xml:space="preserve">project time period. </w:t>
      </w:r>
    </w:p>
    <w:p w14:paraId="6E44F57F" w14:textId="77777777" w:rsidR="00804EEA" w:rsidRDefault="00804EEA" w:rsidP="00BE3DE4">
      <w:pPr>
        <w:pStyle w:val="Heading4"/>
      </w:pPr>
    </w:p>
    <w:p w14:paraId="76BE1B94" w14:textId="77777777" w:rsidR="004B34DB" w:rsidRDefault="004B34DB" w:rsidP="00BE3DE4">
      <w:pPr>
        <w:pStyle w:val="Heading4"/>
      </w:pPr>
    </w:p>
    <w:p w14:paraId="1ADD06B3" w14:textId="1D5C3DDD" w:rsidR="00BE3DE4" w:rsidRDefault="00BE3DE4" w:rsidP="00BE3DE4">
      <w:pPr>
        <w:pStyle w:val="Heading4"/>
      </w:pPr>
      <w:r>
        <w:t>Financial Expenditure Analysis Model and SEEMS-Nutrition Codebook</w:t>
      </w:r>
    </w:p>
    <w:p w14:paraId="0F55DC22" w14:textId="77777777" w:rsidR="006D02E5" w:rsidRDefault="006D02E5" w:rsidP="006D02E5"/>
    <w:p w14:paraId="422C3103" w14:textId="59AEB72E" w:rsidR="00BE3DE4" w:rsidRPr="006D02E5" w:rsidRDefault="006D02E5" w:rsidP="006D02E5">
      <w:pPr>
        <w:rPr>
          <w:rFonts w:asciiTheme="majorHAnsi" w:hAnsiTheme="majorHAnsi" w:cstheme="majorHAnsi"/>
          <w:sz w:val="28"/>
          <w:szCs w:val="28"/>
        </w:rPr>
      </w:pPr>
      <w:r w:rsidRPr="006D02E5">
        <w:rPr>
          <w:rFonts w:asciiTheme="majorHAnsi" w:hAnsiTheme="majorHAnsi" w:cstheme="majorHAnsi"/>
          <w:sz w:val="28"/>
          <w:szCs w:val="28"/>
        </w:rPr>
        <w:t xml:space="preserve">SEEMS-Nutrition has developed a simple, Excel-based expenditure analysis template. Investigators input raw expenditure data, convert it to a standard USD amount, and then code it by input type and activity. Expenditure can also be coded by platform, sector, trial arm, or other factors. Large up-front costs can be annualized. Where available, expenditures can be linked to standardized account and monitoring codes to support contextualization of expenses. The expenditure analysis template produces simple summaries of project expenses by input type, activity type, program year, etc. </w:t>
      </w:r>
    </w:p>
    <w:p w14:paraId="0E3D7957" w14:textId="26CF93D6" w:rsidR="00BE3DE4" w:rsidRDefault="00BE3DE4" w:rsidP="00BE3DE4">
      <w:pPr>
        <w:pStyle w:val="Heading4"/>
      </w:pPr>
      <w:r>
        <w:t>Economic Cost Analysis Model</w:t>
      </w:r>
    </w:p>
    <w:p w14:paraId="046732D1" w14:textId="4659866F" w:rsidR="00BE3DE4" w:rsidRDefault="00BE3DE4" w:rsidP="00BE3DE4"/>
    <w:p w14:paraId="54854DDB" w14:textId="2FD1435E" w:rsidR="00297F09" w:rsidRPr="00297F09" w:rsidRDefault="00297F09" w:rsidP="00297F09">
      <w:pPr>
        <w:rPr>
          <w:rFonts w:asciiTheme="majorHAnsi" w:hAnsiTheme="majorHAnsi" w:cstheme="majorHAnsi"/>
          <w:sz w:val="28"/>
          <w:szCs w:val="28"/>
        </w:rPr>
      </w:pPr>
      <w:r w:rsidRPr="00297F09">
        <w:rPr>
          <w:rFonts w:asciiTheme="majorHAnsi" w:hAnsiTheme="majorHAnsi" w:cstheme="majorHAnsi"/>
          <w:sz w:val="28"/>
          <w:szCs w:val="28"/>
        </w:rPr>
        <w:t xml:space="preserve">The economic cost analysis model supports investigators to summarize qualitative data and calculate average economic costs for different types of project beneficiaries, partners, and front-line workers. These are costs not captured in program financial data. The model also supports investigators to extrapolate from individual economic costs per person to overall economic costs at the level of the program. </w:t>
      </w:r>
    </w:p>
    <w:p w14:paraId="1908C046" w14:textId="77777777" w:rsidR="00297F09" w:rsidRPr="00297F09" w:rsidRDefault="00297F09" w:rsidP="00297F09"/>
    <w:p w14:paraId="74780338" w14:textId="0A1241F9" w:rsidR="00BE3DE4" w:rsidRDefault="00BE3DE4" w:rsidP="00BE3DE4">
      <w:pPr>
        <w:pStyle w:val="Heading4"/>
      </w:pPr>
      <w:r>
        <w:t>Combined Costing Model</w:t>
      </w:r>
    </w:p>
    <w:p w14:paraId="7979923E" w14:textId="47EC5BD8" w:rsidR="00297F09" w:rsidRDefault="00297F09" w:rsidP="00297F09"/>
    <w:p w14:paraId="27B9F196" w14:textId="489591C5" w:rsidR="00297F09" w:rsidRDefault="00297F09" w:rsidP="00297F09">
      <w:pPr>
        <w:rPr>
          <w:rFonts w:asciiTheme="majorHAnsi" w:hAnsiTheme="majorHAnsi" w:cstheme="majorHAnsi"/>
          <w:sz w:val="28"/>
          <w:szCs w:val="28"/>
        </w:rPr>
      </w:pPr>
      <w:r w:rsidRPr="00297F09">
        <w:rPr>
          <w:rFonts w:asciiTheme="majorHAnsi" w:hAnsiTheme="majorHAnsi" w:cstheme="majorHAnsi"/>
          <w:sz w:val="28"/>
          <w:szCs w:val="28"/>
        </w:rPr>
        <w:t xml:space="preserve">Finally, SEEMS-Nutrition has developed a simple Excel template to support combination of economic and financial costs, stratified by input type, activity type, and program stage. </w:t>
      </w:r>
    </w:p>
    <w:p w14:paraId="28BDC076" w14:textId="77777777" w:rsidR="00805FB3" w:rsidRDefault="00805FB3" w:rsidP="00297F09">
      <w:pPr>
        <w:rPr>
          <w:rFonts w:asciiTheme="majorHAnsi" w:hAnsiTheme="majorHAnsi" w:cstheme="majorHAnsi"/>
          <w:sz w:val="28"/>
          <w:szCs w:val="28"/>
        </w:rPr>
      </w:pPr>
    </w:p>
    <w:p w14:paraId="35CC7B6C" w14:textId="5276FF40" w:rsidR="00C51FB7" w:rsidRDefault="00C51FB7" w:rsidP="00805FB3">
      <w:pPr>
        <w:pStyle w:val="Heading4"/>
      </w:pPr>
      <w:r w:rsidRPr="00C51FB7">
        <w:t>Access tools via this</w:t>
      </w:r>
      <w:r>
        <w:rPr>
          <w:b w:val="0"/>
          <w:i w:val="0"/>
        </w:rPr>
        <w:t xml:space="preserve"> </w:t>
      </w:r>
      <w:hyperlink r:id="rId8" w:history="1">
        <w:r w:rsidRPr="00643498">
          <w:rPr>
            <w:rStyle w:val="Hyperlink"/>
          </w:rPr>
          <w:t>link</w:t>
        </w:r>
      </w:hyperlink>
      <w:r w:rsidRPr="00C51FB7">
        <w:t>.</w:t>
      </w:r>
    </w:p>
    <w:p w14:paraId="64C37B3B" w14:textId="77777777" w:rsidR="006A1BC2" w:rsidRPr="006A1BC2" w:rsidRDefault="006A1BC2" w:rsidP="006A1BC2"/>
    <w:p w14:paraId="42421110" w14:textId="43A2ACB9" w:rsidR="006A1BC2" w:rsidRDefault="006A1BC2" w:rsidP="006A1BC2">
      <w:pPr>
        <w:pStyle w:val="Heading4"/>
      </w:pPr>
      <w:r>
        <w:t>Tools</w:t>
      </w:r>
      <w:r w:rsidR="003F1285">
        <w:t xml:space="preserve"> citation and</w:t>
      </w:r>
      <w:r>
        <w:t xml:space="preserve"> </w:t>
      </w:r>
      <w:r w:rsidR="00FD681A">
        <w:t>f</w:t>
      </w:r>
      <w:r>
        <w:t xml:space="preserve">eedback </w:t>
      </w:r>
    </w:p>
    <w:p w14:paraId="7ACD2DE9" w14:textId="77777777" w:rsidR="006A1BC2" w:rsidRPr="006A1BC2" w:rsidRDefault="006A1BC2" w:rsidP="006A1BC2"/>
    <w:p w14:paraId="2C458D8F" w14:textId="2660A767" w:rsidR="006A1BC2" w:rsidRPr="00232D34" w:rsidRDefault="006A1BC2" w:rsidP="006A1BC2">
      <w:pPr>
        <w:rPr>
          <w:rFonts w:asciiTheme="majorHAnsi" w:hAnsiTheme="majorHAnsi" w:cstheme="majorHAnsi"/>
        </w:rPr>
      </w:pPr>
      <w:r w:rsidRPr="00232D34">
        <w:rPr>
          <w:rFonts w:asciiTheme="majorHAnsi" w:hAnsiTheme="majorHAnsi" w:cstheme="majorHAnsi"/>
          <w:color w:val="222222"/>
          <w:shd w:val="clear" w:color="auto" w:fill="FFFFFF"/>
        </w:rPr>
        <w:t xml:space="preserve">If you opt to use any of these tools, we request that you </w:t>
      </w:r>
      <w:r w:rsidR="003F1285" w:rsidRPr="00232D34">
        <w:rPr>
          <w:rFonts w:asciiTheme="majorHAnsi" w:hAnsiTheme="majorHAnsi" w:cstheme="majorHAnsi"/>
          <w:color w:val="222222"/>
          <w:shd w:val="clear" w:color="auto" w:fill="FFFFFF"/>
        </w:rPr>
        <w:t>please cite the SEEMS-Nutrition tools or reference the methodology.  Each tool has a recommended citation. More importantly please provide</w:t>
      </w:r>
      <w:r w:rsidRPr="00232D34">
        <w:rPr>
          <w:rFonts w:asciiTheme="majorHAnsi" w:hAnsiTheme="majorHAnsi" w:cstheme="majorHAnsi"/>
          <w:color w:val="222222"/>
          <w:shd w:val="clear" w:color="auto" w:fill="FFFFFF"/>
        </w:rPr>
        <w:t xml:space="preserve"> us with feedback and suggestions</w:t>
      </w:r>
      <w:r w:rsidR="003F1285" w:rsidRPr="00232D34">
        <w:rPr>
          <w:rFonts w:asciiTheme="majorHAnsi" w:hAnsiTheme="majorHAnsi" w:cstheme="majorHAnsi"/>
          <w:color w:val="222222"/>
          <w:shd w:val="clear" w:color="auto" w:fill="FFFFFF"/>
        </w:rPr>
        <w:t xml:space="preserve"> for improving their use.</w:t>
      </w:r>
    </w:p>
    <w:p w14:paraId="126E98E4" w14:textId="785F7187" w:rsidR="006A1BC2" w:rsidRPr="006A1BC2" w:rsidRDefault="00805FB3" w:rsidP="00470EF1">
      <w:pPr>
        <w:pStyle w:val="Heading4"/>
      </w:pPr>
      <w:r>
        <w:t>Questions or need technical support?</w:t>
      </w:r>
    </w:p>
    <w:p w14:paraId="160DCC0B" w14:textId="6502CF64" w:rsidR="004B34DB" w:rsidRDefault="00805FB3" w:rsidP="00297F09">
      <w:pPr>
        <w:rPr>
          <w:rFonts w:asciiTheme="majorHAnsi" w:hAnsiTheme="majorHAnsi"/>
        </w:rPr>
      </w:pPr>
      <w:r>
        <w:rPr>
          <w:rFonts w:asciiTheme="majorHAnsi" w:hAnsiTheme="majorHAnsi"/>
        </w:rPr>
        <w:t>Please contact</w:t>
      </w:r>
      <w:r w:rsidR="008A47AF" w:rsidRPr="008A47AF">
        <w:rPr>
          <w:rFonts w:ascii="Arial" w:hAnsi="Arial" w:cs="Arial"/>
          <w:color w:val="000000"/>
          <w:sz w:val="20"/>
          <w:szCs w:val="20"/>
        </w:rPr>
        <w:t xml:space="preserve"> </w:t>
      </w:r>
      <w:r w:rsidR="008A47AF" w:rsidRPr="008A47AF">
        <w:rPr>
          <w:rFonts w:asciiTheme="majorHAnsi" w:hAnsiTheme="majorHAnsi"/>
        </w:rPr>
        <w:t>Stephanie Edlund-Cho</w:t>
      </w:r>
      <w:r w:rsidR="008A47AF">
        <w:rPr>
          <w:rFonts w:asciiTheme="majorHAnsi" w:hAnsiTheme="majorHAnsi"/>
        </w:rPr>
        <w:t xml:space="preserve"> (secho@uw.edu</w:t>
      </w:r>
      <w:r>
        <w:rPr>
          <w:rFonts w:asciiTheme="majorHAnsi" w:hAnsiTheme="majorHAnsi"/>
        </w:rPr>
        <w:t>) and she will direct your query for a prompt reply.</w:t>
      </w:r>
    </w:p>
    <w:p w14:paraId="37DB1947" w14:textId="6B658C7C" w:rsidR="003F1285" w:rsidRDefault="003F1285" w:rsidP="00297F09">
      <w:pPr>
        <w:rPr>
          <w:rFonts w:asciiTheme="majorHAnsi" w:hAnsiTheme="majorHAnsi"/>
        </w:rPr>
      </w:pPr>
    </w:p>
    <w:p w14:paraId="31CB6D21" w14:textId="79DFC509" w:rsidR="003F1285" w:rsidRPr="00232D34" w:rsidRDefault="003F1285" w:rsidP="003F1285">
      <w:pPr>
        <w:pStyle w:val="Heading4"/>
        <w:rPr>
          <w:rFonts w:cstheme="majorHAnsi"/>
        </w:rPr>
      </w:pPr>
      <w:r w:rsidRPr="00232D34">
        <w:rPr>
          <w:rFonts w:cstheme="majorHAnsi"/>
        </w:rPr>
        <w:t>References of interest</w:t>
      </w:r>
    </w:p>
    <w:p w14:paraId="5A4B9096" w14:textId="266EF1F5" w:rsidR="003F1285" w:rsidRPr="00232D34" w:rsidRDefault="003F1285" w:rsidP="00324215">
      <w:pPr>
        <w:pStyle w:val="ListParagraph"/>
        <w:numPr>
          <w:ilvl w:val="0"/>
          <w:numId w:val="10"/>
        </w:numPr>
        <w:rPr>
          <w:rFonts w:asciiTheme="majorHAnsi" w:hAnsiTheme="majorHAnsi" w:cstheme="majorHAnsi"/>
        </w:rPr>
      </w:pPr>
      <w:r w:rsidRPr="00232D34">
        <w:rPr>
          <w:rFonts w:asciiTheme="majorHAnsi" w:hAnsiTheme="majorHAnsi" w:cstheme="majorHAnsi"/>
        </w:rPr>
        <w:t>Levin, C., Masters, W., Gelli, A., Harris-Fry, H., Kadiyala, S., Kalamatianou, S., ... &amp; Vosti, S. (2019). Economic evaluation of multisectoral actions for health and nutrition.</w:t>
      </w:r>
      <w:r w:rsidRPr="00232D34">
        <w:rPr>
          <w:rFonts w:asciiTheme="majorHAnsi" w:eastAsia="Times New Roman" w:hAnsiTheme="majorHAnsi" w:cstheme="majorHAnsi"/>
        </w:rPr>
        <w:t> </w:t>
      </w:r>
      <w:r w:rsidRPr="00232D34">
        <w:rPr>
          <w:rFonts w:asciiTheme="majorHAnsi" w:hAnsiTheme="majorHAnsi" w:cstheme="majorHAnsi"/>
          <w:i/>
          <w:iCs/>
        </w:rPr>
        <w:t>Agriculture, Nutrition and Health Academy Working Group of Economic Evaluations</w:t>
      </w:r>
      <w:r w:rsidRPr="00232D34">
        <w:rPr>
          <w:rFonts w:asciiTheme="majorHAnsi" w:hAnsiTheme="majorHAnsi" w:cstheme="majorHAnsi"/>
        </w:rPr>
        <w:t>.</w:t>
      </w:r>
    </w:p>
    <w:p w14:paraId="094503D9" w14:textId="0F0E5A77" w:rsidR="00324215" w:rsidRPr="00232D34" w:rsidRDefault="00324215" w:rsidP="00324215">
      <w:pPr>
        <w:pStyle w:val="Heading4"/>
        <w:rPr>
          <w:rFonts w:cstheme="majorHAnsi"/>
        </w:rPr>
      </w:pPr>
      <w:r w:rsidRPr="00232D34">
        <w:rPr>
          <w:rFonts w:cstheme="majorHAnsi"/>
        </w:rPr>
        <w:t>Application of the SEEMS-Nutrition tools</w:t>
      </w:r>
    </w:p>
    <w:p w14:paraId="206B2543" w14:textId="77777777" w:rsidR="00232D34" w:rsidRDefault="00324215" w:rsidP="00232D34">
      <w:pPr>
        <w:pStyle w:val="ListParagraph"/>
        <w:numPr>
          <w:ilvl w:val="0"/>
          <w:numId w:val="10"/>
        </w:numPr>
        <w:rPr>
          <w:rFonts w:asciiTheme="majorHAnsi" w:hAnsiTheme="majorHAnsi" w:cstheme="majorHAnsi"/>
        </w:rPr>
      </w:pPr>
      <w:r w:rsidRPr="00232D34">
        <w:rPr>
          <w:rFonts w:asciiTheme="majorHAnsi" w:hAnsiTheme="majorHAnsi" w:cstheme="majorHAnsi"/>
        </w:rPr>
        <w:t>Margolies, A., Gelli, A., Daryanani, R., Twalibu, A., &amp; Levin, C. (2021). When Communities Pull Their Weight: The Economic Costs of an Integrated Agriculture and Nutrition Home-Grown Preschool Meal Intervention in Malawi. </w:t>
      </w:r>
      <w:r w:rsidRPr="00232D34">
        <w:rPr>
          <w:rFonts w:asciiTheme="majorHAnsi" w:hAnsiTheme="majorHAnsi" w:cstheme="majorHAnsi"/>
          <w:i/>
          <w:iCs/>
        </w:rPr>
        <w:t>Food and Nutrition Bulletin</w:t>
      </w:r>
      <w:r w:rsidRPr="00232D34">
        <w:rPr>
          <w:rFonts w:asciiTheme="majorHAnsi" w:hAnsiTheme="majorHAnsi" w:cstheme="majorHAnsi"/>
        </w:rPr>
        <w:t>, </w:t>
      </w:r>
      <w:r w:rsidRPr="00232D34">
        <w:rPr>
          <w:rFonts w:asciiTheme="majorHAnsi" w:hAnsiTheme="majorHAnsi" w:cstheme="majorHAnsi"/>
          <w:i/>
          <w:iCs/>
        </w:rPr>
        <w:t>42</w:t>
      </w:r>
      <w:r w:rsidRPr="00232D34">
        <w:rPr>
          <w:rFonts w:asciiTheme="majorHAnsi" w:hAnsiTheme="majorHAnsi" w:cstheme="majorHAnsi"/>
        </w:rPr>
        <w:t>(1), 3-22.</w:t>
      </w:r>
    </w:p>
    <w:p w14:paraId="687F9F4B" w14:textId="1D56A7AC" w:rsidR="00324215" w:rsidRPr="00232D34" w:rsidRDefault="00232D34" w:rsidP="00232D34">
      <w:pPr>
        <w:pStyle w:val="ListParagraph"/>
        <w:numPr>
          <w:ilvl w:val="0"/>
          <w:numId w:val="10"/>
        </w:numPr>
        <w:rPr>
          <w:rFonts w:asciiTheme="majorHAnsi" w:hAnsiTheme="majorHAnsi" w:cstheme="majorHAnsi"/>
        </w:rPr>
      </w:pPr>
      <w:r w:rsidRPr="00232D34">
        <w:rPr>
          <w:rFonts w:asciiTheme="majorHAnsi" w:hAnsiTheme="majorHAnsi" w:cstheme="majorHAnsi"/>
        </w:rPr>
        <w:t>Gelli,A., Kemp CG., Margolies, A., Twalibu, A., Katundu, M., &amp; Levin, C. (2022). Economic evaluation of an early childhood development center–based agriculture and nutrition intervention in Malawi.</w:t>
      </w:r>
      <w:r w:rsidRPr="00232D34">
        <w:rPr>
          <w:rFonts w:asciiTheme="majorHAnsi" w:eastAsia="Arial" w:hAnsiTheme="majorHAnsi" w:cstheme="majorHAnsi"/>
        </w:rPr>
        <w:t> </w:t>
      </w:r>
      <w:r w:rsidRPr="00232D34">
        <w:rPr>
          <w:rFonts w:asciiTheme="majorHAnsi" w:hAnsiTheme="majorHAnsi" w:cstheme="majorHAnsi"/>
          <w:i/>
          <w:iCs/>
        </w:rPr>
        <w:t>Food Sec.</w:t>
      </w:r>
      <w:r w:rsidRPr="00232D34">
        <w:rPr>
          <w:rFonts w:asciiTheme="majorHAnsi" w:eastAsia="Arial" w:hAnsiTheme="majorHAnsi" w:cstheme="majorHAnsi"/>
        </w:rPr>
        <w:t> </w:t>
      </w:r>
      <w:r w:rsidRPr="00232D34">
        <w:rPr>
          <w:rFonts w:asciiTheme="majorHAnsi" w:hAnsiTheme="majorHAnsi" w:cstheme="majorHAnsi"/>
          <w:b/>
          <w:bCs/>
        </w:rPr>
        <w:t>14</w:t>
      </w:r>
      <w:r w:rsidRPr="00232D34">
        <w:rPr>
          <w:rFonts w:asciiTheme="majorHAnsi" w:hAnsiTheme="majorHAnsi" w:cstheme="majorHAnsi"/>
        </w:rPr>
        <w:t>, 67–80 (2022). https://doi.org/10.1007/s12571-021-01203-6</w:t>
      </w:r>
    </w:p>
    <w:p w14:paraId="1896F291" w14:textId="4308D5BA" w:rsidR="003F1285" w:rsidRPr="003F1285" w:rsidRDefault="003F1285" w:rsidP="003F1285"/>
    <w:sectPr w:rsidR="003F1285" w:rsidRPr="003F1285" w:rsidSect="005727B7">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6F8D" w14:textId="77777777" w:rsidR="00916913" w:rsidRDefault="00916913" w:rsidP="005727B7">
      <w:r>
        <w:separator/>
      </w:r>
    </w:p>
  </w:endnote>
  <w:endnote w:type="continuationSeparator" w:id="0">
    <w:p w14:paraId="7405BE39" w14:textId="77777777" w:rsidR="00916913" w:rsidRDefault="00916913" w:rsidP="0057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1DA" w14:textId="77777777" w:rsidR="00C371C1" w:rsidRDefault="00C371C1" w:rsidP="00572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A5807" w14:textId="77777777" w:rsidR="00C371C1" w:rsidRDefault="00C371C1" w:rsidP="005727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B257" w14:textId="77777777" w:rsidR="00C371C1" w:rsidRDefault="00C371C1" w:rsidP="005727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FB7">
      <w:rPr>
        <w:rStyle w:val="PageNumber"/>
        <w:noProof/>
      </w:rPr>
      <w:t>4</w:t>
    </w:r>
    <w:r>
      <w:rPr>
        <w:rStyle w:val="PageNumber"/>
      </w:rPr>
      <w:fldChar w:fldCharType="end"/>
    </w:r>
  </w:p>
  <w:p w14:paraId="4A71ADD0" w14:textId="77777777" w:rsidR="00C371C1" w:rsidRDefault="00C371C1" w:rsidP="005727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BA46" w14:textId="77777777" w:rsidR="00916913" w:rsidRDefault="00916913" w:rsidP="005727B7">
      <w:r>
        <w:separator/>
      </w:r>
    </w:p>
  </w:footnote>
  <w:footnote w:type="continuationSeparator" w:id="0">
    <w:p w14:paraId="37007ADC" w14:textId="77777777" w:rsidR="00916913" w:rsidRDefault="00916913" w:rsidP="0057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E78C3"/>
    <w:multiLevelType w:val="hybridMultilevel"/>
    <w:tmpl w:val="45761EB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8B0B4D"/>
    <w:multiLevelType w:val="hybridMultilevel"/>
    <w:tmpl w:val="2D42A258"/>
    <w:lvl w:ilvl="0" w:tplc="586CABCC">
      <w:start w:val="2"/>
      <w:numFmt w:val="bullet"/>
      <w:lvlText w:val="-"/>
      <w:lvlJc w:val="left"/>
      <w:pPr>
        <w:ind w:left="1400" w:hanging="104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567F8"/>
    <w:multiLevelType w:val="hybridMultilevel"/>
    <w:tmpl w:val="BFB659A6"/>
    <w:lvl w:ilvl="0" w:tplc="A8ECEAF4">
      <w:start w:val="1"/>
      <w:numFmt w:val="decimal"/>
      <w:lvlText w:val="%1."/>
      <w:lvlJc w:val="left"/>
      <w:pPr>
        <w:tabs>
          <w:tab w:val="num" w:pos="720"/>
        </w:tabs>
        <w:ind w:left="720" w:hanging="360"/>
      </w:pPr>
    </w:lvl>
    <w:lvl w:ilvl="1" w:tplc="2FFE93B8" w:tentative="1">
      <w:start w:val="1"/>
      <w:numFmt w:val="decimal"/>
      <w:lvlText w:val="%2."/>
      <w:lvlJc w:val="left"/>
      <w:pPr>
        <w:tabs>
          <w:tab w:val="num" w:pos="1440"/>
        </w:tabs>
        <w:ind w:left="1440" w:hanging="360"/>
      </w:pPr>
    </w:lvl>
    <w:lvl w:ilvl="2" w:tplc="93687756" w:tentative="1">
      <w:start w:val="1"/>
      <w:numFmt w:val="decimal"/>
      <w:lvlText w:val="%3."/>
      <w:lvlJc w:val="left"/>
      <w:pPr>
        <w:tabs>
          <w:tab w:val="num" w:pos="2160"/>
        </w:tabs>
        <w:ind w:left="2160" w:hanging="360"/>
      </w:pPr>
    </w:lvl>
    <w:lvl w:ilvl="3" w:tplc="B8309B46" w:tentative="1">
      <w:start w:val="1"/>
      <w:numFmt w:val="decimal"/>
      <w:lvlText w:val="%4."/>
      <w:lvlJc w:val="left"/>
      <w:pPr>
        <w:tabs>
          <w:tab w:val="num" w:pos="2880"/>
        </w:tabs>
        <w:ind w:left="2880" w:hanging="360"/>
      </w:pPr>
    </w:lvl>
    <w:lvl w:ilvl="4" w:tplc="4BB85AC0" w:tentative="1">
      <w:start w:val="1"/>
      <w:numFmt w:val="decimal"/>
      <w:lvlText w:val="%5."/>
      <w:lvlJc w:val="left"/>
      <w:pPr>
        <w:tabs>
          <w:tab w:val="num" w:pos="3600"/>
        </w:tabs>
        <w:ind w:left="3600" w:hanging="360"/>
      </w:pPr>
    </w:lvl>
    <w:lvl w:ilvl="5" w:tplc="FAA2C6B8" w:tentative="1">
      <w:start w:val="1"/>
      <w:numFmt w:val="decimal"/>
      <w:lvlText w:val="%6."/>
      <w:lvlJc w:val="left"/>
      <w:pPr>
        <w:tabs>
          <w:tab w:val="num" w:pos="4320"/>
        </w:tabs>
        <w:ind w:left="4320" w:hanging="360"/>
      </w:pPr>
    </w:lvl>
    <w:lvl w:ilvl="6" w:tplc="00B8FE48" w:tentative="1">
      <w:start w:val="1"/>
      <w:numFmt w:val="decimal"/>
      <w:lvlText w:val="%7."/>
      <w:lvlJc w:val="left"/>
      <w:pPr>
        <w:tabs>
          <w:tab w:val="num" w:pos="5040"/>
        </w:tabs>
        <w:ind w:left="5040" w:hanging="360"/>
      </w:pPr>
    </w:lvl>
    <w:lvl w:ilvl="7" w:tplc="C02CD13A" w:tentative="1">
      <w:start w:val="1"/>
      <w:numFmt w:val="decimal"/>
      <w:lvlText w:val="%8."/>
      <w:lvlJc w:val="left"/>
      <w:pPr>
        <w:tabs>
          <w:tab w:val="num" w:pos="5760"/>
        </w:tabs>
        <w:ind w:left="5760" w:hanging="360"/>
      </w:pPr>
    </w:lvl>
    <w:lvl w:ilvl="8" w:tplc="476688D4" w:tentative="1">
      <w:start w:val="1"/>
      <w:numFmt w:val="decimal"/>
      <w:lvlText w:val="%9."/>
      <w:lvlJc w:val="left"/>
      <w:pPr>
        <w:tabs>
          <w:tab w:val="num" w:pos="6480"/>
        </w:tabs>
        <w:ind w:left="6480" w:hanging="360"/>
      </w:pPr>
    </w:lvl>
  </w:abstractNum>
  <w:abstractNum w:abstractNumId="4" w15:restartNumberingAfterBreak="0">
    <w:nsid w:val="3BFF5E60"/>
    <w:multiLevelType w:val="hybridMultilevel"/>
    <w:tmpl w:val="C5444C5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CD1623"/>
    <w:multiLevelType w:val="hybridMultilevel"/>
    <w:tmpl w:val="1302B6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216BC"/>
    <w:multiLevelType w:val="hybridMultilevel"/>
    <w:tmpl w:val="A60CBED8"/>
    <w:lvl w:ilvl="0" w:tplc="111A773C">
      <w:start w:val="1"/>
      <w:numFmt w:val="bullet"/>
      <w:lvlText w:val=""/>
      <w:lvlJc w:val="left"/>
      <w:pPr>
        <w:tabs>
          <w:tab w:val="num" w:pos="720"/>
        </w:tabs>
        <w:ind w:left="720" w:hanging="360"/>
      </w:pPr>
      <w:rPr>
        <w:rFonts w:ascii="Wingdings" w:hAnsi="Wingdings" w:hint="default"/>
      </w:rPr>
    </w:lvl>
    <w:lvl w:ilvl="1" w:tplc="9FBC6F84" w:tentative="1">
      <w:start w:val="1"/>
      <w:numFmt w:val="bullet"/>
      <w:lvlText w:val=""/>
      <w:lvlJc w:val="left"/>
      <w:pPr>
        <w:tabs>
          <w:tab w:val="num" w:pos="1440"/>
        </w:tabs>
        <w:ind w:left="1440" w:hanging="360"/>
      </w:pPr>
      <w:rPr>
        <w:rFonts w:ascii="Wingdings" w:hAnsi="Wingdings" w:hint="default"/>
      </w:rPr>
    </w:lvl>
    <w:lvl w:ilvl="2" w:tplc="BA7001EA" w:tentative="1">
      <w:start w:val="1"/>
      <w:numFmt w:val="bullet"/>
      <w:lvlText w:val=""/>
      <w:lvlJc w:val="left"/>
      <w:pPr>
        <w:tabs>
          <w:tab w:val="num" w:pos="2160"/>
        </w:tabs>
        <w:ind w:left="2160" w:hanging="360"/>
      </w:pPr>
      <w:rPr>
        <w:rFonts w:ascii="Wingdings" w:hAnsi="Wingdings" w:hint="default"/>
      </w:rPr>
    </w:lvl>
    <w:lvl w:ilvl="3" w:tplc="C9DEC10C" w:tentative="1">
      <w:start w:val="1"/>
      <w:numFmt w:val="bullet"/>
      <w:lvlText w:val=""/>
      <w:lvlJc w:val="left"/>
      <w:pPr>
        <w:tabs>
          <w:tab w:val="num" w:pos="2880"/>
        </w:tabs>
        <w:ind w:left="2880" w:hanging="360"/>
      </w:pPr>
      <w:rPr>
        <w:rFonts w:ascii="Wingdings" w:hAnsi="Wingdings" w:hint="default"/>
      </w:rPr>
    </w:lvl>
    <w:lvl w:ilvl="4" w:tplc="951AA75C" w:tentative="1">
      <w:start w:val="1"/>
      <w:numFmt w:val="bullet"/>
      <w:lvlText w:val=""/>
      <w:lvlJc w:val="left"/>
      <w:pPr>
        <w:tabs>
          <w:tab w:val="num" w:pos="3600"/>
        </w:tabs>
        <w:ind w:left="3600" w:hanging="360"/>
      </w:pPr>
      <w:rPr>
        <w:rFonts w:ascii="Wingdings" w:hAnsi="Wingdings" w:hint="default"/>
      </w:rPr>
    </w:lvl>
    <w:lvl w:ilvl="5" w:tplc="F14A53CC" w:tentative="1">
      <w:start w:val="1"/>
      <w:numFmt w:val="bullet"/>
      <w:lvlText w:val=""/>
      <w:lvlJc w:val="left"/>
      <w:pPr>
        <w:tabs>
          <w:tab w:val="num" w:pos="4320"/>
        </w:tabs>
        <w:ind w:left="4320" w:hanging="360"/>
      </w:pPr>
      <w:rPr>
        <w:rFonts w:ascii="Wingdings" w:hAnsi="Wingdings" w:hint="default"/>
      </w:rPr>
    </w:lvl>
    <w:lvl w:ilvl="6" w:tplc="537AE004" w:tentative="1">
      <w:start w:val="1"/>
      <w:numFmt w:val="bullet"/>
      <w:lvlText w:val=""/>
      <w:lvlJc w:val="left"/>
      <w:pPr>
        <w:tabs>
          <w:tab w:val="num" w:pos="5040"/>
        </w:tabs>
        <w:ind w:left="5040" w:hanging="360"/>
      </w:pPr>
      <w:rPr>
        <w:rFonts w:ascii="Wingdings" w:hAnsi="Wingdings" w:hint="default"/>
      </w:rPr>
    </w:lvl>
    <w:lvl w:ilvl="7" w:tplc="BF129BC4" w:tentative="1">
      <w:start w:val="1"/>
      <w:numFmt w:val="bullet"/>
      <w:lvlText w:val=""/>
      <w:lvlJc w:val="left"/>
      <w:pPr>
        <w:tabs>
          <w:tab w:val="num" w:pos="5760"/>
        </w:tabs>
        <w:ind w:left="5760" w:hanging="360"/>
      </w:pPr>
      <w:rPr>
        <w:rFonts w:ascii="Wingdings" w:hAnsi="Wingdings" w:hint="default"/>
      </w:rPr>
    </w:lvl>
    <w:lvl w:ilvl="8" w:tplc="331285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25679"/>
    <w:multiLevelType w:val="hybridMultilevel"/>
    <w:tmpl w:val="55227E70"/>
    <w:lvl w:ilvl="0" w:tplc="05760068">
      <w:start w:val="1"/>
      <w:numFmt w:val="bullet"/>
      <w:lvlText w:val=""/>
      <w:lvlJc w:val="left"/>
      <w:pPr>
        <w:tabs>
          <w:tab w:val="num" w:pos="720"/>
        </w:tabs>
        <w:ind w:left="720" w:hanging="360"/>
      </w:pPr>
      <w:rPr>
        <w:rFonts w:ascii="Wingdings" w:hAnsi="Wingdings" w:hint="default"/>
      </w:rPr>
    </w:lvl>
    <w:lvl w:ilvl="1" w:tplc="10DC09C0" w:tentative="1">
      <w:start w:val="1"/>
      <w:numFmt w:val="bullet"/>
      <w:lvlText w:val=""/>
      <w:lvlJc w:val="left"/>
      <w:pPr>
        <w:tabs>
          <w:tab w:val="num" w:pos="1440"/>
        </w:tabs>
        <w:ind w:left="1440" w:hanging="360"/>
      </w:pPr>
      <w:rPr>
        <w:rFonts w:ascii="Wingdings" w:hAnsi="Wingdings" w:hint="default"/>
      </w:rPr>
    </w:lvl>
    <w:lvl w:ilvl="2" w:tplc="4A88D68A" w:tentative="1">
      <w:start w:val="1"/>
      <w:numFmt w:val="bullet"/>
      <w:lvlText w:val=""/>
      <w:lvlJc w:val="left"/>
      <w:pPr>
        <w:tabs>
          <w:tab w:val="num" w:pos="2160"/>
        </w:tabs>
        <w:ind w:left="2160" w:hanging="360"/>
      </w:pPr>
      <w:rPr>
        <w:rFonts w:ascii="Wingdings" w:hAnsi="Wingdings" w:hint="default"/>
      </w:rPr>
    </w:lvl>
    <w:lvl w:ilvl="3" w:tplc="E510404C" w:tentative="1">
      <w:start w:val="1"/>
      <w:numFmt w:val="bullet"/>
      <w:lvlText w:val=""/>
      <w:lvlJc w:val="left"/>
      <w:pPr>
        <w:tabs>
          <w:tab w:val="num" w:pos="2880"/>
        </w:tabs>
        <w:ind w:left="2880" w:hanging="360"/>
      </w:pPr>
      <w:rPr>
        <w:rFonts w:ascii="Wingdings" w:hAnsi="Wingdings" w:hint="default"/>
      </w:rPr>
    </w:lvl>
    <w:lvl w:ilvl="4" w:tplc="24CE5E90" w:tentative="1">
      <w:start w:val="1"/>
      <w:numFmt w:val="bullet"/>
      <w:lvlText w:val=""/>
      <w:lvlJc w:val="left"/>
      <w:pPr>
        <w:tabs>
          <w:tab w:val="num" w:pos="3600"/>
        </w:tabs>
        <w:ind w:left="3600" w:hanging="360"/>
      </w:pPr>
      <w:rPr>
        <w:rFonts w:ascii="Wingdings" w:hAnsi="Wingdings" w:hint="default"/>
      </w:rPr>
    </w:lvl>
    <w:lvl w:ilvl="5" w:tplc="217A9A48" w:tentative="1">
      <w:start w:val="1"/>
      <w:numFmt w:val="bullet"/>
      <w:lvlText w:val=""/>
      <w:lvlJc w:val="left"/>
      <w:pPr>
        <w:tabs>
          <w:tab w:val="num" w:pos="4320"/>
        </w:tabs>
        <w:ind w:left="4320" w:hanging="360"/>
      </w:pPr>
      <w:rPr>
        <w:rFonts w:ascii="Wingdings" w:hAnsi="Wingdings" w:hint="default"/>
      </w:rPr>
    </w:lvl>
    <w:lvl w:ilvl="6" w:tplc="38B0FF10" w:tentative="1">
      <w:start w:val="1"/>
      <w:numFmt w:val="bullet"/>
      <w:lvlText w:val=""/>
      <w:lvlJc w:val="left"/>
      <w:pPr>
        <w:tabs>
          <w:tab w:val="num" w:pos="5040"/>
        </w:tabs>
        <w:ind w:left="5040" w:hanging="360"/>
      </w:pPr>
      <w:rPr>
        <w:rFonts w:ascii="Wingdings" w:hAnsi="Wingdings" w:hint="default"/>
      </w:rPr>
    </w:lvl>
    <w:lvl w:ilvl="7" w:tplc="A8F07B04" w:tentative="1">
      <w:start w:val="1"/>
      <w:numFmt w:val="bullet"/>
      <w:lvlText w:val=""/>
      <w:lvlJc w:val="left"/>
      <w:pPr>
        <w:tabs>
          <w:tab w:val="num" w:pos="5760"/>
        </w:tabs>
        <w:ind w:left="5760" w:hanging="360"/>
      </w:pPr>
      <w:rPr>
        <w:rFonts w:ascii="Wingdings" w:hAnsi="Wingdings" w:hint="default"/>
      </w:rPr>
    </w:lvl>
    <w:lvl w:ilvl="8" w:tplc="E33618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C76D3"/>
    <w:multiLevelType w:val="hybridMultilevel"/>
    <w:tmpl w:val="0FC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E22D74"/>
    <w:multiLevelType w:val="hybridMultilevel"/>
    <w:tmpl w:val="BB3449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888622">
    <w:abstractNumId w:val="0"/>
  </w:num>
  <w:num w:numId="2" w16cid:durableId="632291659">
    <w:abstractNumId w:val="2"/>
  </w:num>
  <w:num w:numId="3" w16cid:durableId="52122130">
    <w:abstractNumId w:val="6"/>
  </w:num>
  <w:num w:numId="4" w16cid:durableId="708578248">
    <w:abstractNumId w:val="7"/>
  </w:num>
  <w:num w:numId="5" w16cid:durableId="467748123">
    <w:abstractNumId w:val="9"/>
  </w:num>
  <w:num w:numId="6" w16cid:durableId="1596206429">
    <w:abstractNumId w:val="1"/>
  </w:num>
  <w:num w:numId="7" w16cid:durableId="348873294">
    <w:abstractNumId w:val="5"/>
  </w:num>
  <w:num w:numId="8" w16cid:durableId="63186944">
    <w:abstractNumId w:val="4"/>
  </w:num>
  <w:num w:numId="9" w16cid:durableId="412944240">
    <w:abstractNumId w:val="3"/>
  </w:num>
  <w:num w:numId="10" w16cid:durableId="6067339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04"/>
    <w:rsid w:val="00001956"/>
    <w:rsid w:val="00047AB4"/>
    <w:rsid w:val="000E2FC8"/>
    <w:rsid w:val="000F410D"/>
    <w:rsid w:val="00174750"/>
    <w:rsid w:val="00175211"/>
    <w:rsid w:val="001A2151"/>
    <w:rsid w:val="00206F7D"/>
    <w:rsid w:val="00232D34"/>
    <w:rsid w:val="00297F09"/>
    <w:rsid w:val="002C574C"/>
    <w:rsid w:val="002C68AC"/>
    <w:rsid w:val="00304C04"/>
    <w:rsid w:val="00324215"/>
    <w:rsid w:val="00386436"/>
    <w:rsid w:val="00394D4A"/>
    <w:rsid w:val="003A3879"/>
    <w:rsid w:val="003F1285"/>
    <w:rsid w:val="004268A6"/>
    <w:rsid w:val="00470EF1"/>
    <w:rsid w:val="004B34DB"/>
    <w:rsid w:val="004F0805"/>
    <w:rsid w:val="005727B7"/>
    <w:rsid w:val="00634903"/>
    <w:rsid w:val="00643498"/>
    <w:rsid w:val="006715D9"/>
    <w:rsid w:val="006A1BC2"/>
    <w:rsid w:val="006C42AF"/>
    <w:rsid w:val="006D02E5"/>
    <w:rsid w:val="00785019"/>
    <w:rsid w:val="00804EEA"/>
    <w:rsid w:val="00805FB3"/>
    <w:rsid w:val="008A47AF"/>
    <w:rsid w:val="008A701A"/>
    <w:rsid w:val="00916913"/>
    <w:rsid w:val="00A12984"/>
    <w:rsid w:val="00A41E7E"/>
    <w:rsid w:val="00BD03FE"/>
    <w:rsid w:val="00BE3DE4"/>
    <w:rsid w:val="00C33243"/>
    <w:rsid w:val="00C371C1"/>
    <w:rsid w:val="00C51FB7"/>
    <w:rsid w:val="00C7384E"/>
    <w:rsid w:val="00CC278F"/>
    <w:rsid w:val="00CC32CB"/>
    <w:rsid w:val="00D12537"/>
    <w:rsid w:val="00E332B2"/>
    <w:rsid w:val="00E66169"/>
    <w:rsid w:val="00F02D2F"/>
    <w:rsid w:val="00FC3C37"/>
    <w:rsid w:val="00FD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162C"/>
  <w14:defaultImageDpi w14:val="300"/>
  <w15:docId w15:val="{39BF3775-8A83-4AFF-8482-3C9FD2CA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85"/>
    <w:rPr>
      <w:rFonts w:ascii="Times New Roman" w:eastAsia="Times New Roman" w:hAnsi="Times New Roman" w:cs="Times New Roman"/>
    </w:rPr>
  </w:style>
  <w:style w:type="paragraph" w:styleId="Heading1">
    <w:name w:val="heading 1"/>
    <w:basedOn w:val="Normal"/>
    <w:next w:val="Normal"/>
    <w:link w:val="Heading1Char"/>
    <w:rsid w:val="004F0805"/>
    <w:pPr>
      <w:keepNext/>
      <w:keepLines/>
      <w:spacing w:before="400" w:after="120" w:line="276" w:lineRule="auto"/>
      <w:contextualSpacing/>
      <w:outlineLvl w:val="0"/>
    </w:pPr>
    <w:rPr>
      <w:rFonts w:eastAsia="Arial" w:cs="Arial"/>
      <w:b/>
      <w:color w:val="000000"/>
      <w:szCs w:val="40"/>
    </w:rPr>
  </w:style>
  <w:style w:type="paragraph" w:styleId="Heading2">
    <w:name w:val="heading 2"/>
    <w:basedOn w:val="Normal"/>
    <w:next w:val="Normal"/>
    <w:link w:val="Heading2Char"/>
    <w:rsid w:val="004F0805"/>
    <w:pPr>
      <w:keepNext/>
      <w:keepLines/>
      <w:spacing w:before="360" w:after="120" w:line="276" w:lineRule="auto"/>
      <w:contextualSpacing/>
      <w:outlineLvl w:val="1"/>
    </w:pPr>
    <w:rPr>
      <w:rFonts w:eastAsia="Arial" w:cs="Arial"/>
      <w:b/>
      <w:i/>
      <w:color w:val="000000"/>
      <w:szCs w:val="32"/>
    </w:rPr>
  </w:style>
  <w:style w:type="paragraph" w:styleId="Heading3">
    <w:name w:val="heading 3"/>
    <w:basedOn w:val="Normal"/>
    <w:next w:val="Normal"/>
    <w:link w:val="Heading3Char"/>
    <w:uiPriority w:val="9"/>
    <w:unhideWhenUsed/>
    <w:qFormat/>
    <w:rsid w:val="00001956"/>
    <w:pPr>
      <w:keepNext/>
      <w:keepLines/>
      <w:spacing w:before="200"/>
      <w:outlineLvl w:val="2"/>
    </w:pPr>
    <w:rPr>
      <w:rFonts w:asciiTheme="majorHAnsi" w:eastAsiaTheme="majorEastAsia" w:hAnsiTheme="majorHAnsi" w:cs="Calibri"/>
      <w:b/>
      <w:bCs/>
      <w:color w:val="4F81BD" w:themeColor="accent1"/>
      <w:sz w:val="30"/>
      <w:szCs w:val="30"/>
    </w:rPr>
  </w:style>
  <w:style w:type="paragraph" w:styleId="Heading4">
    <w:name w:val="heading 4"/>
    <w:basedOn w:val="Normal"/>
    <w:next w:val="Normal"/>
    <w:link w:val="Heading4Char"/>
    <w:uiPriority w:val="9"/>
    <w:unhideWhenUsed/>
    <w:qFormat/>
    <w:rsid w:val="005727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27B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805"/>
    <w:rPr>
      <w:rFonts w:ascii="Times New Roman" w:eastAsia="Arial" w:hAnsi="Times New Roman" w:cs="Arial"/>
      <w:b/>
      <w:color w:val="000000"/>
      <w:szCs w:val="40"/>
    </w:rPr>
  </w:style>
  <w:style w:type="character" w:customStyle="1" w:styleId="Heading2Char">
    <w:name w:val="Heading 2 Char"/>
    <w:basedOn w:val="DefaultParagraphFont"/>
    <w:link w:val="Heading2"/>
    <w:rsid w:val="004F0805"/>
    <w:rPr>
      <w:rFonts w:ascii="Times New Roman" w:eastAsia="Arial" w:hAnsi="Times New Roman" w:cs="Arial"/>
      <w:b/>
      <w:i/>
      <w:color w:val="000000"/>
      <w:szCs w:val="32"/>
    </w:rPr>
  </w:style>
  <w:style w:type="paragraph" w:styleId="ListParagraph">
    <w:name w:val="List Paragraph"/>
    <w:basedOn w:val="Normal"/>
    <w:uiPriority w:val="34"/>
    <w:qFormat/>
    <w:rsid w:val="00206F7D"/>
    <w:pPr>
      <w:ind w:left="720"/>
      <w:contextualSpacing/>
    </w:pPr>
    <w:rPr>
      <w:rFonts w:asciiTheme="minorHAnsi" w:eastAsiaTheme="minorEastAsia" w:hAnsiTheme="minorHAnsi" w:cstheme="minorBidi"/>
    </w:rPr>
  </w:style>
  <w:style w:type="character" w:customStyle="1" w:styleId="Heading3Char">
    <w:name w:val="Heading 3 Char"/>
    <w:basedOn w:val="DefaultParagraphFont"/>
    <w:link w:val="Heading3"/>
    <w:uiPriority w:val="9"/>
    <w:rsid w:val="00001956"/>
    <w:rPr>
      <w:rFonts w:asciiTheme="majorHAnsi" w:eastAsiaTheme="majorEastAsia" w:hAnsiTheme="majorHAnsi" w:cs="Calibri"/>
      <w:b/>
      <w:bCs/>
      <w:color w:val="4F81BD" w:themeColor="accent1"/>
      <w:sz w:val="30"/>
      <w:szCs w:val="30"/>
    </w:rPr>
  </w:style>
  <w:style w:type="paragraph" w:styleId="Title">
    <w:name w:val="Title"/>
    <w:basedOn w:val="Normal"/>
    <w:next w:val="Normal"/>
    <w:link w:val="TitleChar"/>
    <w:uiPriority w:val="10"/>
    <w:qFormat/>
    <w:rsid w:val="00001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195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5727B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727B7"/>
  </w:style>
  <w:style w:type="character" w:styleId="PageNumber">
    <w:name w:val="page number"/>
    <w:basedOn w:val="DefaultParagraphFont"/>
    <w:uiPriority w:val="99"/>
    <w:semiHidden/>
    <w:unhideWhenUsed/>
    <w:rsid w:val="005727B7"/>
  </w:style>
  <w:style w:type="character" w:customStyle="1" w:styleId="Heading4Char">
    <w:name w:val="Heading 4 Char"/>
    <w:basedOn w:val="DefaultParagraphFont"/>
    <w:link w:val="Heading4"/>
    <w:uiPriority w:val="9"/>
    <w:rsid w:val="005727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27B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02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D2F"/>
    <w:rPr>
      <w:rFonts w:ascii="Lucida Grande" w:hAnsi="Lucida Grande" w:cs="Lucida Grande"/>
      <w:sz w:val="18"/>
      <w:szCs w:val="18"/>
    </w:rPr>
  </w:style>
  <w:style w:type="character" w:styleId="Hyperlink">
    <w:name w:val="Hyperlink"/>
    <w:basedOn w:val="DefaultParagraphFont"/>
    <w:uiPriority w:val="99"/>
    <w:unhideWhenUsed/>
    <w:rsid w:val="00805FB3"/>
    <w:rPr>
      <w:color w:val="0000FF" w:themeColor="hyperlink"/>
      <w:u w:val="single"/>
    </w:rPr>
  </w:style>
  <w:style w:type="character" w:styleId="CommentReference">
    <w:name w:val="annotation reference"/>
    <w:basedOn w:val="DefaultParagraphFont"/>
    <w:uiPriority w:val="99"/>
    <w:semiHidden/>
    <w:unhideWhenUsed/>
    <w:rsid w:val="00C51FB7"/>
    <w:rPr>
      <w:sz w:val="18"/>
      <w:szCs w:val="18"/>
    </w:rPr>
  </w:style>
  <w:style w:type="paragraph" w:styleId="CommentText">
    <w:name w:val="annotation text"/>
    <w:basedOn w:val="Normal"/>
    <w:link w:val="CommentTextChar"/>
    <w:uiPriority w:val="99"/>
    <w:semiHidden/>
    <w:unhideWhenUsed/>
    <w:rsid w:val="00C51FB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51FB7"/>
  </w:style>
  <w:style w:type="paragraph" w:styleId="CommentSubject">
    <w:name w:val="annotation subject"/>
    <w:basedOn w:val="CommentText"/>
    <w:next w:val="CommentText"/>
    <w:link w:val="CommentSubjectChar"/>
    <w:uiPriority w:val="99"/>
    <w:semiHidden/>
    <w:unhideWhenUsed/>
    <w:rsid w:val="00C51FB7"/>
    <w:rPr>
      <w:b/>
      <w:bCs/>
      <w:sz w:val="20"/>
      <w:szCs w:val="20"/>
    </w:rPr>
  </w:style>
  <w:style w:type="character" w:customStyle="1" w:styleId="CommentSubjectChar">
    <w:name w:val="Comment Subject Char"/>
    <w:basedOn w:val="CommentTextChar"/>
    <w:link w:val="CommentSubject"/>
    <w:uiPriority w:val="99"/>
    <w:semiHidden/>
    <w:rsid w:val="00C51FB7"/>
    <w:rPr>
      <w:b/>
      <w:bCs/>
      <w:sz w:val="20"/>
      <w:szCs w:val="20"/>
    </w:rPr>
  </w:style>
  <w:style w:type="character" w:styleId="UnresolvedMention">
    <w:name w:val="Unresolved Mention"/>
    <w:basedOn w:val="DefaultParagraphFont"/>
    <w:uiPriority w:val="99"/>
    <w:semiHidden/>
    <w:unhideWhenUsed/>
    <w:rsid w:val="00643498"/>
    <w:rPr>
      <w:color w:val="605E5C"/>
      <w:shd w:val="clear" w:color="auto" w:fill="E1DFDD"/>
    </w:rPr>
  </w:style>
  <w:style w:type="character" w:customStyle="1" w:styleId="apple-converted-space">
    <w:name w:val="apple-converted-space"/>
    <w:basedOn w:val="DefaultParagraphFont"/>
    <w:rsid w:val="003F1285"/>
  </w:style>
  <w:style w:type="character" w:styleId="FollowedHyperlink">
    <w:name w:val="FollowedHyperlink"/>
    <w:basedOn w:val="DefaultParagraphFont"/>
    <w:uiPriority w:val="99"/>
    <w:semiHidden/>
    <w:unhideWhenUsed/>
    <w:rsid w:val="00FD6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2707">
      <w:bodyDiv w:val="1"/>
      <w:marLeft w:val="0"/>
      <w:marRight w:val="0"/>
      <w:marTop w:val="0"/>
      <w:marBottom w:val="0"/>
      <w:divBdr>
        <w:top w:val="none" w:sz="0" w:space="0" w:color="auto"/>
        <w:left w:val="none" w:sz="0" w:space="0" w:color="auto"/>
        <w:bottom w:val="none" w:sz="0" w:space="0" w:color="auto"/>
        <w:right w:val="none" w:sz="0" w:space="0" w:color="auto"/>
      </w:divBdr>
    </w:div>
    <w:div w:id="567761809">
      <w:bodyDiv w:val="1"/>
      <w:marLeft w:val="0"/>
      <w:marRight w:val="0"/>
      <w:marTop w:val="0"/>
      <w:marBottom w:val="0"/>
      <w:divBdr>
        <w:top w:val="none" w:sz="0" w:space="0" w:color="auto"/>
        <w:left w:val="none" w:sz="0" w:space="0" w:color="auto"/>
        <w:bottom w:val="none" w:sz="0" w:space="0" w:color="auto"/>
        <w:right w:val="none" w:sz="0" w:space="0" w:color="auto"/>
      </w:divBdr>
    </w:div>
    <w:div w:id="596057251">
      <w:bodyDiv w:val="1"/>
      <w:marLeft w:val="0"/>
      <w:marRight w:val="0"/>
      <w:marTop w:val="0"/>
      <w:marBottom w:val="0"/>
      <w:divBdr>
        <w:top w:val="none" w:sz="0" w:space="0" w:color="auto"/>
        <w:left w:val="none" w:sz="0" w:space="0" w:color="auto"/>
        <w:bottom w:val="none" w:sz="0" w:space="0" w:color="auto"/>
        <w:right w:val="none" w:sz="0" w:space="0" w:color="auto"/>
      </w:divBdr>
    </w:div>
    <w:div w:id="935215796">
      <w:bodyDiv w:val="1"/>
      <w:marLeft w:val="0"/>
      <w:marRight w:val="0"/>
      <w:marTop w:val="0"/>
      <w:marBottom w:val="0"/>
      <w:divBdr>
        <w:top w:val="none" w:sz="0" w:space="0" w:color="auto"/>
        <w:left w:val="none" w:sz="0" w:space="0" w:color="auto"/>
        <w:bottom w:val="none" w:sz="0" w:space="0" w:color="auto"/>
        <w:right w:val="none" w:sz="0" w:space="0" w:color="auto"/>
      </w:divBdr>
      <w:divsChild>
        <w:div w:id="1382024775">
          <w:marLeft w:val="187"/>
          <w:marRight w:val="0"/>
          <w:marTop w:val="0"/>
          <w:marBottom w:val="0"/>
          <w:divBdr>
            <w:top w:val="none" w:sz="0" w:space="0" w:color="auto"/>
            <w:left w:val="none" w:sz="0" w:space="0" w:color="auto"/>
            <w:bottom w:val="none" w:sz="0" w:space="0" w:color="auto"/>
            <w:right w:val="none" w:sz="0" w:space="0" w:color="auto"/>
          </w:divBdr>
        </w:div>
        <w:div w:id="1456757164">
          <w:marLeft w:val="187"/>
          <w:marRight w:val="0"/>
          <w:marTop w:val="0"/>
          <w:marBottom w:val="0"/>
          <w:divBdr>
            <w:top w:val="none" w:sz="0" w:space="0" w:color="auto"/>
            <w:left w:val="none" w:sz="0" w:space="0" w:color="auto"/>
            <w:bottom w:val="none" w:sz="0" w:space="0" w:color="auto"/>
            <w:right w:val="none" w:sz="0" w:space="0" w:color="auto"/>
          </w:divBdr>
        </w:div>
      </w:divsChild>
    </w:div>
    <w:div w:id="1036468648">
      <w:bodyDiv w:val="1"/>
      <w:marLeft w:val="0"/>
      <w:marRight w:val="0"/>
      <w:marTop w:val="0"/>
      <w:marBottom w:val="0"/>
      <w:divBdr>
        <w:top w:val="none" w:sz="0" w:space="0" w:color="auto"/>
        <w:left w:val="none" w:sz="0" w:space="0" w:color="auto"/>
        <w:bottom w:val="none" w:sz="0" w:space="0" w:color="auto"/>
        <w:right w:val="none" w:sz="0" w:space="0" w:color="auto"/>
      </w:divBdr>
    </w:div>
    <w:div w:id="1220022215">
      <w:bodyDiv w:val="1"/>
      <w:marLeft w:val="0"/>
      <w:marRight w:val="0"/>
      <w:marTop w:val="0"/>
      <w:marBottom w:val="0"/>
      <w:divBdr>
        <w:top w:val="none" w:sz="0" w:space="0" w:color="auto"/>
        <w:left w:val="none" w:sz="0" w:space="0" w:color="auto"/>
        <w:bottom w:val="none" w:sz="0" w:space="0" w:color="auto"/>
        <w:right w:val="none" w:sz="0" w:space="0" w:color="auto"/>
      </w:divBdr>
    </w:div>
    <w:div w:id="1444809839">
      <w:bodyDiv w:val="1"/>
      <w:marLeft w:val="0"/>
      <w:marRight w:val="0"/>
      <w:marTop w:val="0"/>
      <w:marBottom w:val="0"/>
      <w:divBdr>
        <w:top w:val="none" w:sz="0" w:space="0" w:color="auto"/>
        <w:left w:val="none" w:sz="0" w:space="0" w:color="auto"/>
        <w:bottom w:val="none" w:sz="0" w:space="0" w:color="auto"/>
        <w:right w:val="none" w:sz="0" w:space="0" w:color="auto"/>
      </w:divBdr>
    </w:div>
    <w:div w:id="1518737328">
      <w:bodyDiv w:val="1"/>
      <w:marLeft w:val="0"/>
      <w:marRight w:val="0"/>
      <w:marTop w:val="0"/>
      <w:marBottom w:val="0"/>
      <w:divBdr>
        <w:top w:val="none" w:sz="0" w:space="0" w:color="auto"/>
        <w:left w:val="none" w:sz="0" w:space="0" w:color="auto"/>
        <w:bottom w:val="none" w:sz="0" w:space="0" w:color="auto"/>
        <w:right w:val="none" w:sz="0" w:space="0" w:color="auto"/>
      </w:divBdr>
      <w:divsChild>
        <w:div w:id="2067608479">
          <w:marLeft w:val="547"/>
          <w:marRight w:val="0"/>
          <w:marTop w:val="0"/>
          <w:marBottom w:val="0"/>
          <w:divBdr>
            <w:top w:val="none" w:sz="0" w:space="0" w:color="auto"/>
            <w:left w:val="none" w:sz="0" w:space="0" w:color="auto"/>
            <w:bottom w:val="none" w:sz="0" w:space="0" w:color="auto"/>
            <w:right w:val="none" w:sz="0" w:space="0" w:color="auto"/>
          </w:divBdr>
        </w:div>
        <w:div w:id="350884683">
          <w:marLeft w:val="547"/>
          <w:marRight w:val="0"/>
          <w:marTop w:val="0"/>
          <w:marBottom w:val="0"/>
          <w:divBdr>
            <w:top w:val="none" w:sz="0" w:space="0" w:color="auto"/>
            <w:left w:val="none" w:sz="0" w:space="0" w:color="auto"/>
            <w:bottom w:val="none" w:sz="0" w:space="0" w:color="auto"/>
            <w:right w:val="none" w:sz="0" w:space="0" w:color="auto"/>
          </w:divBdr>
        </w:div>
        <w:div w:id="744179820">
          <w:marLeft w:val="547"/>
          <w:marRight w:val="0"/>
          <w:marTop w:val="0"/>
          <w:marBottom w:val="0"/>
          <w:divBdr>
            <w:top w:val="none" w:sz="0" w:space="0" w:color="auto"/>
            <w:left w:val="none" w:sz="0" w:space="0" w:color="auto"/>
            <w:bottom w:val="none" w:sz="0" w:space="0" w:color="auto"/>
            <w:right w:val="none" w:sz="0" w:space="0" w:color="auto"/>
          </w:divBdr>
        </w:div>
        <w:div w:id="1621690580">
          <w:marLeft w:val="547"/>
          <w:marRight w:val="0"/>
          <w:marTop w:val="0"/>
          <w:marBottom w:val="0"/>
          <w:divBdr>
            <w:top w:val="none" w:sz="0" w:space="0" w:color="auto"/>
            <w:left w:val="none" w:sz="0" w:space="0" w:color="auto"/>
            <w:bottom w:val="none" w:sz="0" w:space="0" w:color="auto"/>
            <w:right w:val="none" w:sz="0" w:space="0" w:color="auto"/>
          </w:divBdr>
        </w:div>
        <w:div w:id="244074255">
          <w:marLeft w:val="547"/>
          <w:marRight w:val="0"/>
          <w:marTop w:val="0"/>
          <w:marBottom w:val="0"/>
          <w:divBdr>
            <w:top w:val="none" w:sz="0" w:space="0" w:color="auto"/>
            <w:left w:val="none" w:sz="0" w:space="0" w:color="auto"/>
            <w:bottom w:val="none" w:sz="0" w:space="0" w:color="auto"/>
            <w:right w:val="none" w:sz="0" w:space="0" w:color="auto"/>
          </w:divBdr>
        </w:div>
        <w:div w:id="202985390">
          <w:marLeft w:val="547"/>
          <w:marRight w:val="0"/>
          <w:marTop w:val="0"/>
          <w:marBottom w:val="0"/>
          <w:divBdr>
            <w:top w:val="none" w:sz="0" w:space="0" w:color="auto"/>
            <w:left w:val="none" w:sz="0" w:space="0" w:color="auto"/>
            <w:bottom w:val="none" w:sz="0" w:space="0" w:color="auto"/>
            <w:right w:val="none" w:sz="0" w:space="0" w:color="auto"/>
          </w:divBdr>
        </w:div>
      </w:divsChild>
    </w:div>
    <w:div w:id="1562869212">
      <w:bodyDiv w:val="1"/>
      <w:marLeft w:val="0"/>
      <w:marRight w:val="0"/>
      <w:marTop w:val="0"/>
      <w:marBottom w:val="0"/>
      <w:divBdr>
        <w:top w:val="none" w:sz="0" w:space="0" w:color="auto"/>
        <w:left w:val="none" w:sz="0" w:space="0" w:color="auto"/>
        <w:bottom w:val="none" w:sz="0" w:space="0" w:color="auto"/>
        <w:right w:val="none" w:sz="0" w:space="0" w:color="auto"/>
      </w:divBdr>
    </w:div>
    <w:div w:id="206059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OPAyroFl0C6eU_GG2xJBmC-NbgMIenp3?usp=share_lin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C51B4E2B0544E89BEF38E2F38EE0B" ma:contentTypeVersion="19" ma:contentTypeDescription="Create a new document." ma:contentTypeScope="" ma:versionID="a473adbf3833277d3af6f06cff266cbb">
  <xsd:schema xmlns:xsd="http://www.w3.org/2001/XMLSchema" xmlns:xs="http://www.w3.org/2001/XMLSchema" xmlns:p="http://schemas.microsoft.com/office/2006/metadata/properties" xmlns:ns2="6a164dda-3779-4169-b957-e287451f6523" xmlns:ns3="cb04ac5f-a4da-496a-ba49-0c4be9e7ef44" xmlns:ns4="6c1c9470-15eb-413c-b0d5-1a502978a802" targetNamespace="http://schemas.microsoft.com/office/2006/metadata/properties" ma:root="true" ma:fieldsID="6453ec44df63804f7cd5f3b7a9c7b6f6" ns2:_="" ns3:_="" ns4:_="">
    <xsd:import namespace="6a164dda-3779-4169-b957-e287451f6523"/>
    <xsd:import namespace="cb04ac5f-a4da-496a-ba49-0c4be9e7ef44"/>
    <xsd:import namespace="6c1c9470-15eb-413c-b0d5-1a502978a802"/>
    <xsd:element name="properties">
      <xsd:complexType>
        <xsd:sequence>
          <xsd:element name="documentManagement">
            <xsd:complexType>
              <xsd:all>
                <xsd:element ref="ns2:Visibility"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2:TaxCatchAll" minOccurs="0"/>
                <xsd:element ref="ns3:Statu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CatchAll" ma:index="23" nillable="true" ma:displayName="Taxonomy Catch All Column" ma:hidden="true" ma:list="{fb391381-3311-4e35-ae6b-0647557b318c}" ma:internalName="TaxCatchAll" ma:showField="CatchAllData" ma:web="6c1c9470-15eb-413c-b0d5-1a502978a8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04ac5f-a4da-496a-ba49-0c4be9e7ef4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07403b-203c-4ed3-95cd-88a852189123"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Text">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c9470-15eb-413c-b0d5-1a502978a8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07403b-203c-4ed3-95cd-88a85218912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164dda-3779-4169-b957-e287451f6523" xsi:nil="true"/>
    <lcf76f155ced4ddcb4097134ff3c332f xmlns="cb04ac5f-a4da-496a-ba49-0c4be9e7ef44">
      <Terms xmlns="http://schemas.microsoft.com/office/infopath/2007/PartnerControls"/>
    </lcf76f155ced4ddcb4097134ff3c332f>
    <Status xmlns="cb04ac5f-a4da-496a-ba49-0c4be9e7ef44" xsi:nil="true"/>
    <Visibility xmlns="6a164dda-3779-4169-b957-e287451f6523">Internal</Visibility>
  </documentManagement>
</p:properties>
</file>

<file path=customXml/itemProps1.xml><?xml version="1.0" encoding="utf-8"?>
<ds:datastoreItem xmlns:ds="http://schemas.openxmlformats.org/officeDocument/2006/customXml" ds:itemID="{7D733022-320C-485C-B5CA-55237DCA879A}"/>
</file>

<file path=customXml/itemProps2.xml><?xml version="1.0" encoding="utf-8"?>
<ds:datastoreItem xmlns:ds="http://schemas.openxmlformats.org/officeDocument/2006/customXml" ds:itemID="{2AC51470-D2EE-4F15-BB94-ABC46476092C}"/>
</file>

<file path=customXml/itemProps3.xml><?xml version="1.0" encoding="utf-8"?>
<ds:datastoreItem xmlns:ds="http://schemas.openxmlformats.org/officeDocument/2006/customXml" ds:itemID="{D2E5157C-D77B-46AF-AA8B-69DF4BA9F360}"/>
</file>

<file path=customXml/itemProps4.xml><?xml version="1.0" encoding="utf-8"?>
<ds:datastoreItem xmlns:ds="http://schemas.openxmlformats.org/officeDocument/2006/customXml" ds:itemID="{017673CA-FDA3-4A76-98F8-A2AD437A3600}"/>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Levin</dc:creator>
  <cp:keywords/>
  <dc:description/>
  <cp:lastModifiedBy>Stephanie</cp:lastModifiedBy>
  <cp:revision>2</cp:revision>
  <dcterms:created xsi:type="dcterms:W3CDTF">2022-12-16T15:56:00Z</dcterms:created>
  <dcterms:modified xsi:type="dcterms:W3CDTF">2022-12-16T15:56:00Z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0x010100DF0C51B4E2B0544E89BEF38E2F38EE0B</vt:lpwstr>
  </property>
</Properties>
</file>